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9A04A" w14:textId="77777777" w:rsidR="00754393" w:rsidRDefault="00936068" w:rsidP="0028673A">
      <w:pPr>
        <w:spacing w:before="120" w:after="240"/>
        <w:rPr>
          <w:b/>
          <w:bCs/>
          <w:sz w:val="36"/>
          <w:szCs w:val="36"/>
        </w:rPr>
      </w:pPr>
      <w:r>
        <w:rPr>
          <w:b/>
          <w:bCs/>
          <w:sz w:val="36"/>
          <w:szCs w:val="36"/>
        </w:rPr>
        <w:t>Analisis Yuridis terhadap Tanggung Jawab Perusahaan dalam Kepesertaan BPJS Ketenagakerjaan bagi Pekerja</w:t>
      </w:r>
    </w:p>
    <w:p w14:paraId="33073789" w14:textId="77777777" w:rsidR="00754393" w:rsidRDefault="00936068">
      <w:pPr>
        <w:tabs>
          <w:tab w:val="left" w:pos="4182"/>
        </w:tabs>
        <w:spacing w:before="240" w:after="240"/>
        <w:jc w:val="left"/>
        <w:rPr>
          <w:b/>
          <w:bCs/>
        </w:rPr>
      </w:pPr>
      <w:r>
        <w:rPr>
          <w:b/>
          <w:bCs/>
        </w:rPr>
        <w:t>Febriany*, Gunardie Lie</w:t>
      </w:r>
      <w:r>
        <w:rPr>
          <w:b/>
          <w:bCs/>
        </w:rPr>
        <w:tab/>
      </w:r>
    </w:p>
    <w:p w14:paraId="36EA57F7" w14:textId="77777777" w:rsidR="00754393" w:rsidRDefault="00936068">
      <w:pPr>
        <w:jc w:val="left"/>
        <w:rPr>
          <w:sz w:val="16"/>
          <w:szCs w:val="16"/>
        </w:rPr>
      </w:pPr>
      <w:r>
        <w:rPr>
          <w:sz w:val="16"/>
          <w:szCs w:val="16"/>
        </w:rPr>
        <w:t>Universitas Tarumanagara</w:t>
      </w:r>
    </w:p>
    <w:p w14:paraId="573D665C" w14:textId="77777777" w:rsidR="00754393" w:rsidRDefault="00936068">
      <w:pPr>
        <w:spacing w:before="240"/>
        <w:rPr>
          <w:sz w:val="18"/>
          <w:szCs w:val="18"/>
        </w:rPr>
      </w:pPr>
      <w:r>
        <w:rPr>
          <w:b/>
          <w:bCs/>
          <w:sz w:val="18"/>
          <w:szCs w:val="18"/>
        </w:rPr>
        <w:t>Abstrak:</w:t>
      </w:r>
      <w:r>
        <w:rPr>
          <w:sz w:val="18"/>
          <w:szCs w:val="18"/>
        </w:rPr>
        <w:t xml:space="preserve"> Penelitian ini bertujuan untuk menganalisis pengaturan kewajiban perusahaan dalam kepesertaan BPJS Ketenagakerjaan serta bentuk tanggung jawab hukum dan sanksi terhadap perusahaan yang tidak melaksanakannya. Metode penelitian hukum normatif yang digunakan adalah dengan pendekatan perundang-undangan dan konseptual secara rinci, dilanjutkan dengan studi kepustakaan bahan hukum primer dan sekunder yang relevan dengan permasalahan yang dikaji. Hasil penelitian menunjukkan bahwa kewajiban perusahaan untuk mendaftarkan pekerja sebagai peserta BPJS Ketenagakerjaan telah diatur secara tegas dalam Undang-Undang Nomor 24 Tahun 2011 tentang Badan Penyelenggara Jaminan Sosial serta peraturan pelaksanaannya. Kewajiban tersebut mencakup pendaftaran pekerja, pembayaran iuran, serta pemenuhan hak pekerja atas jaminan sosial ketenagakerjaan. Namun demikian, implementasi kewajiban tersebut dalam praktik masih menghadapi berbagai kendala, antara lain rendahnya tingkat kepatuhan perusahaan, kurangnya kesadaran hukum, serta belum optimalnya pengawasan dari instansi terkait. Perusahaan yang tidak melaksanakan kewajiban tersebut dapat dikenakan sanksi administratif berupa teguran tertulis, denda, hingga pembatasan pelayanan publik tertentu. Selain itu, dalam kondisi tertentu, perusahaan juga dapat dimintai pertanggungjawaban secara perdata maupun pidana sesuai dengan ketentuan peraturan perundang-undangan yang berlaku. Kesimpulan penelitian ini menegaskan bahwa meskipun pengaturan hukum telah cukup jelas dan komprehensif, diperlukan penguatan dalam aspek penegakan hukum, pengawasan, serta peningkatan kesadaran hukum bagi perusahaan guna menjamin terpenuhinya hak pekerja atas jaminan sosial secara optimal.</w:t>
      </w:r>
    </w:p>
    <w:p w14:paraId="698CCA23" w14:textId="5E7E0FE7" w:rsidR="00754393" w:rsidRDefault="00936068" w:rsidP="0028673A">
      <w:pPr>
        <w:spacing w:before="120"/>
        <w:jc w:val="left"/>
      </w:pPr>
      <w:r>
        <w:rPr>
          <w:b/>
          <w:bCs/>
          <w:sz w:val="18"/>
          <w:szCs w:val="18"/>
        </w:rPr>
        <w:t>Kata kunci:</w:t>
      </w:r>
      <w:r>
        <w:rPr>
          <w:sz w:val="18"/>
          <w:szCs w:val="18"/>
        </w:rPr>
        <w:t xml:space="preserve"> BPJS</w:t>
      </w:r>
      <w:r w:rsidR="0028673A">
        <w:rPr>
          <w:sz w:val="18"/>
          <w:szCs w:val="18"/>
          <w:lang w:val="en-US"/>
        </w:rPr>
        <w:t>,</w:t>
      </w:r>
      <w:r>
        <w:rPr>
          <w:sz w:val="18"/>
          <w:szCs w:val="18"/>
        </w:rPr>
        <w:t xml:space="preserve"> Ketenagakerjaan</w:t>
      </w:r>
      <w:r w:rsidR="0028673A">
        <w:rPr>
          <w:sz w:val="18"/>
          <w:szCs w:val="18"/>
          <w:lang w:val="en-US"/>
        </w:rPr>
        <w:t>,</w:t>
      </w:r>
      <w:r>
        <w:rPr>
          <w:sz w:val="18"/>
          <w:szCs w:val="18"/>
        </w:rPr>
        <w:t xml:space="preserve"> Perusahaan</w:t>
      </w:r>
      <w:r w:rsidR="0028673A">
        <w:rPr>
          <w:sz w:val="18"/>
          <w:szCs w:val="18"/>
          <w:lang w:val="en-US"/>
        </w:rPr>
        <w:t>,</w:t>
      </w:r>
      <w:r>
        <w:rPr>
          <w:sz w:val="18"/>
          <w:szCs w:val="18"/>
        </w:rPr>
        <w:t xml:space="preserve"> Pekerja</w:t>
      </w:r>
    </w:p>
    <w:p w14:paraId="59337E13" w14:textId="77777777" w:rsidR="00754393" w:rsidRDefault="00754393"/>
    <w:tbl>
      <w:tblPr>
        <w:tblStyle w:val="a"/>
        <w:tblpPr w:leftFromText="180" w:rightFromText="180" w:topFromText="180" w:bottomFromText="180" w:vertAnchor="text"/>
        <w:tblW w:w="3029" w:type="dxa"/>
        <w:tblInd w:w="0"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29"/>
      </w:tblGrid>
      <w:tr w:rsidR="00754393" w14:paraId="48D2B05E" w14:textId="77777777">
        <w:trPr>
          <w:trHeight w:val="4710"/>
        </w:trPr>
        <w:tc>
          <w:tcPr>
            <w:tcW w:w="3029" w:type="dxa"/>
            <w:tcBorders>
              <w:top w:val="nil"/>
              <w:left w:val="nil"/>
              <w:bottom w:val="nil"/>
              <w:right w:val="nil"/>
            </w:tcBorders>
            <w:tcMar>
              <w:top w:w="0" w:type="dxa"/>
              <w:left w:w="0" w:type="dxa"/>
              <w:bottom w:w="0" w:type="dxa"/>
              <w:right w:w="0" w:type="dxa"/>
            </w:tcMar>
          </w:tcPr>
          <w:p w14:paraId="2778852E" w14:textId="21032E45" w:rsidR="00754393" w:rsidRDefault="00936068">
            <w:pPr>
              <w:ind w:right="113"/>
              <w:jc w:val="left"/>
              <w:rPr>
                <w:sz w:val="16"/>
                <w:szCs w:val="16"/>
              </w:rPr>
            </w:pPr>
            <w:r>
              <w:rPr>
                <w:sz w:val="16"/>
                <w:szCs w:val="16"/>
              </w:rPr>
              <w:t xml:space="preserve">DOI: </w:t>
            </w:r>
            <w:r w:rsidR="00B978AB">
              <w:t xml:space="preserve"> </w:t>
            </w:r>
            <w:hyperlink r:id="rId7" w:history="1">
              <w:r w:rsidR="00B978AB" w:rsidRPr="00B978AB">
                <w:rPr>
                  <w:rStyle w:val="Hyperlink"/>
                  <w:sz w:val="16"/>
                  <w:szCs w:val="16"/>
                  <w:shd w:val="clear" w:color="auto" w:fill="FFFFFF"/>
                </w:rPr>
                <w:t>https://doi.org/10.47134/pgpsp.v1i3.1114</w:t>
              </w:r>
            </w:hyperlink>
          </w:p>
          <w:p w14:paraId="559A0D3A" w14:textId="77777777" w:rsidR="00754393" w:rsidRDefault="00936068">
            <w:pPr>
              <w:ind w:right="113"/>
              <w:jc w:val="left"/>
              <w:rPr>
                <w:sz w:val="16"/>
                <w:szCs w:val="16"/>
              </w:rPr>
            </w:pPr>
            <w:r>
              <w:rPr>
                <w:sz w:val="16"/>
                <w:szCs w:val="16"/>
              </w:rPr>
              <w:t>*Correspondence: Febriany</w:t>
            </w:r>
          </w:p>
          <w:p w14:paraId="11FA49E8" w14:textId="77777777" w:rsidR="00754393" w:rsidRDefault="00936068">
            <w:pPr>
              <w:ind w:right="113"/>
              <w:jc w:val="left"/>
              <w:rPr>
                <w:sz w:val="16"/>
                <w:szCs w:val="16"/>
              </w:rPr>
            </w:pPr>
            <w:r>
              <w:rPr>
                <w:sz w:val="16"/>
                <w:szCs w:val="16"/>
              </w:rPr>
              <w:t xml:space="preserve">Email:  </w:t>
            </w:r>
            <w:hyperlink r:id="rId8">
              <w:r>
                <w:rPr>
                  <w:color w:val="0000FF"/>
                  <w:sz w:val="16"/>
                  <w:szCs w:val="16"/>
                  <w:u w:val="single"/>
                </w:rPr>
                <w:t>febriany.205230111@stu.untar.ac.id</w:t>
              </w:r>
            </w:hyperlink>
            <w:r>
              <w:rPr>
                <w:sz w:val="16"/>
                <w:szCs w:val="16"/>
              </w:rPr>
              <w:t xml:space="preserve"> </w:t>
            </w:r>
          </w:p>
          <w:p w14:paraId="49F208F8" w14:textId="77777777" w:rsidR="00754393" w:rsidRDefault="00754393">
            <w:pPr>
              <w:ind w:right="113"/>
              <w:jc w:val="left"/>
              <w:rPr>
                <w:sz w:val="16"/>
                <w:szCs w:val="16"/>
              </w:rPr>
            </w:pPr>
          </w:p>
          <w:p w14:paraId="654EFB11" w14:textId="17C4C181" w:rsidR="00754393" w:rsidRPr="00B978AB" w:rsidRDefault="00936068">
            <w:pPr>
              <w:ind w:right="113"/>
              <w:jc w:val="left"/>
              <w:rPr>
                <w:rFonts w:ascii="SimSun" w:eastAsia="SimSun" w:hAnsi="SimSun" w:cs="SimSun"/>
                <w:sz w:val="16"/>
                <w:szCs w:val="16"/>
                <w:lang w:val="en-US"/>
              </w:rPr>
            </w:pPr>
            <w:r>
              <w:rPr>
                <w:sz w:val="16"/>
                <w:szCs w:val="16"/>
              </w:rPr>
              <w:t xml:space="preserve">Received: </w:t>
            </w:r>
            <w:r w:rsidR="00B978AB">
              <w:rPr>
                <w:sz w:val="16"/>
                <w:szCs w:val="16"/>
                <w:lang w:val="en-US"/>
              </w:rPr>
              <w:t>02-02-2026</w:t>
            </w:r>
          </w:p>
          <w:p w14:paraId="2202A760" w14:textId="4851BBC9" w:rsidR="00754393" w:rsidRPr="00B978AB" w:rsidRDefault="00936068">
            <w:pPr>
              <w:ind w:right="113"/>
              <w:jc w:val="left"/>
              <w:rPr>
                <w:sz w:val="16"/>
                <w:szCs w:val="16"/>
                <w:lang w:val="en-US"/>
              </w:rPr>
            </w:pPr>
            <w:r>
              <w:rPr>
                <w:sz w:val="16"/>
                <w:szCs w:val="16"/>
              </w:rPr>
              <w:t xml:space="preserve">Accepted: </w:t>
            </w:r>
            <w:r w:rsidR="00B978AB">
              <w:rPr>
                <w:sz w:val="16"/>
                <w:szCs w:val="16"/>
                <w:lang w:val="en-US"/>
              </w:rPr>
              <w:t>02-03-2026</w:t>
            </w:r>
          </w:p>
          <w:p w14:paraId="5ADBCC70" w14:textId="2FEC01FC" w:rsidR="00754393" w:rsidRPr="00B978AB" w:rsidRDefault="00936068">
            <w:pPr>
              <w:spacing w:after="240"/>
              <w:ind w:right="113"/>
              <w:jc w:val="left"/>
              <w:rPr>
                <w:sz w:val="16"/>
                <w:szCs w:val="16"/>
                <w:lang w:val="en-US"/>
              </w:rPr>
            </w:pPr>
            <w:r>
              <w:rPr>
                <w:sz w:val="16"/>
                <w:szCs w:val="16"/>
              </w:rPr>
              <w:t xml:space="preserve">Published: </w:t>
            </w:r>
            <w:r w:rsidR="00B978AB">
              <w:rPr>
                <w:sz w:val="16"/>
                <w:szCs w:val="16"/>
                <w:lang w:val="en-US"/>
              </w:rPr>
              <w:t>02-04-2026</w:t>
            </w:r>
          </w:p>
          <w:p w14:paraId="3D3ED83A" w14:textId="77777777" w:rsidR="00754393" w:rsidRDefault="00936068">
            <w:pPr>
              <w:spacing w:before="240"/>
              <w:ind w:right="113"/>
              <w:jc w:val="left"/>
              <w:rPr>
                <w:sz w:val="16"/>
                <w:szCs w:val="16"/>
              </w:rPr>
            </w:pPr>
            <w:r>
              <w:rPr>
                <w:noProof/>
                <w:sz w:val="16"/>
                <w:szCs w:val="16"/>
              </w:rPr>
              <w:drawing>
                <wp:inline distT="0" distB="0" distL="114300" distR="114300" wp14:anchorId="75EFFF4B" wp14:editId="1321DD87">
                  <wp:extent cx="695325" cy="2470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2EFA065B" w14:textId="1C5E3A90" w:rsidR="00754393" w:rsidRDefault="00936068">
            <w:pPr>
              <w:keepNext/>
              <w:keepLines/>
              <w:spacing w:before="60"/>
              <w:ind w:right="113"/>
              <w:jc w:val="both"/>
              <w:rPr>
                <w:sz w:val="14"/>
                <w:szCs w:val="14"/>
              </w:rPr>
            </w:pPr>
            <w:r>
              <w:rPr>
                <w:b/>
                <w:bCs/>
                <w:sz w:val="16"/>
                <w:szCs w:val="16"/>
              </w:rPr>
              <w:t>Copyright:</w:t>
            </w:r>
            <w:r>
              <w:rPr>
                <w:sz w:val="16"/>
                <w:szCs w:val="16"/>
              </w:rPr>
              <w:t xml:space="preserve"> © 202</w:t>
            </w:r>
            <w:r w:rsidR="00B978AB">
              <w:rPr>
                <w:sz w:val="16"/>
                <w:szCs w:val="16"/>
                <w:lang w:val="en-US"/>
              </w:rPr>
              <w:t>6</w:t>
            </w:r>
            <w:r>
              <w:rPr>
                <w:sz w:val="16"/>
                <w:szCs w:val="16"/>
              </w:rPr>
              <w:t xml:space="preserve"> by the authors. Submitted for open access publication under the terms and conditions of the Creative Commons Attribution (CC BY) license (http://creativecommons.org/licenses/by/4.0/).</w:t>
            </w:r>
          </w:p>
        </w:tc>
      </w:tr>
    </w:tbl>
    <w:p w14:paraId="55C4E1C9" w14:textId="77777777" w:rsidR="00754393" w:rsidRDefault="00936068" w:rsidP="00B82800">
      <w:r>
        <w:rPr>
          <w:b/>
          <w:bCs/>
          <w:i/>
          <w:iCs/>
          <w:sz w:val="18"/>
          <w:szCs w:val="18"/>
        </w:rPr>
        <w:t>Abstract:</w:t>
      </w:r>
      <w:r>
        <w:rPr>
          <w:i/>
          <w:iCs/>
          <w:sz w:val="18"/>
          <w:szCs w:val="18"/>
        </w:rPr>
        <w:t xml:space="preserve"> This study aims to analyze the regulation of employers’ obligations in enrolling workers in BPJS Ketenagakerjaan, as well as the forms of legal responsibility and sanctions imposed on companies that fail to comply. The research method used is normative legal research with statutory and conceptual approaches, conducted through library research on primary and secondary legal materials relevant to the issues examined. The results show that the obligation of employers to register workers as participants in BPJS Ketenagakerjaan has been clearly regulated under Law Number 24 of 2011 concerning the Social Security Administering Body, along with its implementing regulations. These obligations include registering workers, paying contributions, and ensuring the fulfillment of workers’ rights to employment social security. However, in practice, the implementation of these obligations still faces several challenges, including low levels of employer compliance, lack of legal awareness, and suboptimal supervision by relevant authorities. Companies that fail to fulfill these obligations may be subject to administrative sanctions such as written warnings, fines, and restrictions on certain public services. In addition, under certain conditions, companies may also face civil and criminal liability in accordance with applicable laws and regulations. This study concludes that although the legal framework is relatively clear and comprehensive, strengthening law enforcement, supervision, and legal awareness among employers is necessary to ensure the optimal fulfillment of workers’ rights to social security</w:t>
      </w:r>
    </w:p>
    <w:p w14:paraId="7D16BB7A" w14:textId="7495F27A" w:rsidR="00754393" w:rsidRDefault="00936068" w:rsidP="00B82800">
      <w:pPr>
        <w:pBdr>
          <w:bottom w:val="single" w:sz="6" w:space="1" w:color="000000"/>
        </w:pBdr>
        <w:spacing w:before="120"/>
        <w:rPr>
          <w:i/>
          <w:iCs/>
          <w:sz w:val="18"/>
          <w:szCs w:val="18"/>
        </w:rPr>
      </w:pPr>
      <w:r>
        <w:rPr>
          <w:b/>
          <w:bCs/>
          <w:i/>
          <w:iCs/>
          <w:sz w:val="18"/>
          <w:szCs w:val="18"/>
        </w:rPr>
        <w:t>Keywords:</w:t>
      </w:r>
      <w:r>
        <w:rPr>
          <w:i/>
          <w:iCs/>
          <w:sz w:val="18"/>
          <w:szCs w:val="18"/>
        </w:rPr>
        <w:t xml:space="preserve"> BPJS</w:t>
      </w:r>
      <w:r w:rsidR="00B82800">
        <w:rPr>
          <w:i/>
          <w:iCs/>
          <w:sz w:val="18"/>
          <w:szCs w:val="18"/>
          <w:lang w:val="en-US"/>
        </w:rPr>
        <w:t>,</w:t>
      </w:r>
      <w:r>
        <w:rPr>
          <w:i/>
          <w:iCs/>
          <w:sz w:val="18"/>
          <w:szCs w:val="18"/>
        </w:rPr>
        <w:t xml:space="preserve"> Employment</w:t>
      </w:r>
      <w:r w:rsidR="00B82800">
        <w:rPr>
          <w:i/>
          <w:iCs/>
          <w:sz w:val="18"/>
          <w:szCs w:val="18"/>
          <w:lang w:val="en-US"/>
        </w:rPr>
        <w:t>,</w:t>
      </w:r>
      <w:r>
        <w:rPr>
          <w:i/>
          <w:iCs/>
          <w:sz w:val="18"/>
          <w:szCs w:val="18"/>
        </w:rPr>
        <w:t xml:space="preserve"> Company</w:t>
      </w:r>
      <w:r w:rsidR="00B82800">
        <w:rPr>
          <w:i/>
          <w:iCs/>
          <w:sz w:val="18"/>
          <w:szCs w:val="18"/>
          <w:lang w:val="en-US"/>
        </w:rPr>
        <w:t>,</w:t>
      </w:r>
      <w:r>
        <w:rPr>
          <w:i/>
          <w:iCs/>
          <w:sz w:val="18"/>
          <w:szCs w:val="18"/>
        </w:rPr>
        <w:t xml:space="preserve"> Workers</w:t>
      </w:r>
    </w:p>
    <w:p w14:paraId="6C2320E4" w14:textId="77777777" w:rsidR="00754393" w:rsidRDefault="00754393">
      <w:pPr>
        <w:spacing w:line="276" w:lineRule="auto"/>
        <w:jc w:val="left"/>
        <w:rPr>
          <w:b/>
          <w:bCs/>
          <w:sz w:val="24"/>
          <w:szCs w:val="24"/>
        </w:rPr>
      </w:pPr>
    </w:p>
    <w:p w14:paraId="625FD55C" w14:textId="77777777" w:rsidR="00B82800" w:rsidRDefault="00B82800">
      <w:pPr>
        <w:spacing w:line="276" w:lineRule="auto"/>
        <w:jc w:val="left"/>
        <w:rPr>
          <w:b/>
          <w:bCs/>
          <w:sz w:val="24"/>
          <w:szCs w:val="24"/>
        </w:rPr>
      </w:pPr>
    </w:p>
    <w:p w14:paraId="1AB1C87C" w14:textId="37841D2B" w:rsidR="00754393" w:rsidRDefault="00936068">
      <w:pPr>
        <w:spacing w:line="276" w:lineRule="auto"/>
        <w:jc w:val="left"/>
        <w:rPr>
          <w:b/>
          <w:bCs/>
          <w:sz w:val="24"/>
          <w:szCs w:val="24"/>
        </w:rPr>
      </w:pPr>
      <w:r>
        <w:rPr>
          <w:b/>
          <w:bCs/>
          <w:sz w:val="24"/>
          <w:szCs w:val="24"/>
        </w:rPr>
        <w:lastRenderedPageBreak/>
        <w:t>Pendahuluan</w:t>
      </w:r>
    </w:p>
    <w:p w14:paraId="3165080D" w14:textId="77777777" w:rsidR="00754393" w:rsidRDefault="00936068" w:rsidP="00B82800">
      <w:pPr>
        <w:ind w:firstLine="720"/>
        <w:rPr>
          <w:sz w:val="24"/>
          <w:szCs w:val="24"/>
        </w:rPr>
      </w:pPr>
      <w:r>
        <w:rPr>
          <w:sz w:val="24"/>
          <w:szCs w:val="24"/>
        </w:rPr>
        <w:t>Pembangunan nasional pada hakikatnya bertujuan untuk mewujudkan kesejahteraan dari seluruh lapisan masyarakat. Hal ini termasuk kesejahteraan dari para pekerja yang memiliki kontribusi penting dalam roda perekonomian Negara Indonesia. Fakta bahwa hubungan pekerja dan perusahaan sering terjadi disparitas posisi, maka negara dalam hal ini berkewajiban memberikan perlindungan terhadap pekerja. Perlindungan ini mencakup aspek hubungan kerja hingga jaminan perlindungan sosial yang memadai (Zaeni Asyhadie 2015, 19). Pada dasarnya, perlindungan terhadap pekerja sendiri telah tertuang pada Pasal 27 ayat (2) Undang-Undang Dasar Negara Republik Indonesia Tahun 1945 yang menegaskan setiap orang memiliki hak untuk pekerjaan dan penghidupan yang layak (Undang-Undang Dasar Negara Republik Indonesia Tahun 1945 Pasal 27 ayat (2)). Pasal 28H ayat (3) Undang-Undang Dasar Negara Republik Indonesia Tahun 1945 turut menyatakan bahwa setiap orang memiliki hak jaminan sosial utuh untuk pengembangan dirinya sebagai manusia yang bermartabat (Undang-Undang Dasar Negara Republik Indonesia Tahun 1945 Pasal 28H ayat (3)).</w:t>
      </w:r>
    </w:p>
    <w:p w14:paraId="0BF2ADBF" w14:textId="77777777" w:rsidR="00754393" w:rsidRDefault="00936068" w:rsidP="00B82800">
      <w:pPr>
        <w:ind w:firstLine="720"/>
        <w:rPr>
          <w:sz w:val="24"/>
          <w:szCs w:val="24"/>
        </w:rPr>
      </w:pPr>
      <w:r>
        <w:rPr>
          <w:sz w:val="24"/>
          <w:szCs w:val="24"/>
        </w:rPr>
        <w:t>Ketentuan-ketentuan tersebut menunjukan secara jelas kewajiban negara untuk menjamin terselenggaranya sistem perlindungan sosial bagi seluruh pekerja. Sebagai bentuk dari implementasi amanat Undang-Undang Dasar Negara Republik Indonesia Tahun 1945, pemerintah melalui Undang-Undang Nomor 40 Tahun 2004 tentang Sistem Jaminan Sosial Nasional menyediakan Sistem Jaminan Sosial Nasional yang diatur dalam. Sistem ini bertujuan untuk memberikan perlindungan kepada masyarakat dari berbagai risiko sosial dan ekonomi yang dapat dihadapi oleh para pekerja. Pemerintah kemudian melalui Undang-undang Nomor 24 Tahun 2011 tentang Badan Penyelenggara Jaminan Sosial membentuk Badan Penyelenggara Jaminan Sosial (BPJS),  yang terdiri dari BPJS Kesehatan dan BPJS Ketenagakerjaan.</w:t>
      </w:r>
    </w:p>
    <w:p w14:paraId="13197134" w14:textId="77777777" w:rsidR="00B82800" w:rsidRDefault="00B82800" w:rsidP="00B82800">
      <w:pPr>
        <w:spacing w:line="276" w:lineRule="auto"/>
        <w:rPr>
          <w:sz w:val="24"/>
          <w:szCs w:val="24"/>
        </w:rPr>
      </w:pPr>
    </w:p>
    <w:p w14:paraId="780035C0" w14:textId="28565577" w:rsidR="00754393" w:rsidRDefault="00936068" w:rsidP="00B82800">
      <w:pPr>
        <w:spacing w:line="276" w:lineRule="auto"/>
        <w:rPr>
          <w:sz w:val="24"/>
          <w:szCs w:val="24"/>
        </w:rPr>
      </w:pPr>
      <w:r>
        <w:rPr>
          <w:sz w:val="24"/>
          <w:szCs w:val="24"/>
        </w:rPr>
        <w:t>BPJS Ketenagakerjaan memiliki peran penting dalam memberikan perlindungan sosial bagi pekerja melalui berbagai program jaminan sosial, yang termasuk:</w:t>
      </w:r>
    </w:p>
    <w:p w14:paraId="3B1AFDE3" w14:textId="5A8AAA74" w:rsidR="00754393" w:rsidRPr="00B82800" w:rsidRDefault="00936068" w:rsidP="00B82800">
      <w:pPr>
        <w:pStyle w:val="ListParagraph"/>
        <w:numPr>
          <w:ilvl w:val="0"/>
          <w:numId w:val="2"/>
        </w:numPr>
        <w:ind w:left="284" w:hanging="284"/>
        <w:rPr>
          <w:sz w:val="24"/>
          <w:szCs w:val="24"/>
        </w:rPr>
      </w:pPr>
      <w:r w:rsidRPr="00B82800">
        <w:rPr>
          <w:sz w:val="24"/>
          <w:szCs w:val="24"/>
        </w:rPr>
        <w:t>Jaminan Kecelakaan Kerja (JKK), dalam hal pekerja yang mengalami kecelakaan kerja atau penyakit akibat kerja dalam program Jaminan Kecelakaan Kerja (JKK) akan  mendapatkan manfaat berupa mendapatkan penjaminan perawatan dan pengobatan sampai sembuh tanpa adanya batasan biaya, mendapatkan Santunan Tidak Mampu Bekerja (STMB), santunan cacat, dan santunan pekerja yang mengalami kematian (Ardi dan Prabowo 2024, 168).</w:t>
      </w:r>
    </w:p>
    <w:p w14:paraId="158AC01D" w14:textId="1D949E9C" w:rsidR="00754393" w:rsidRPr="00B82800" w:rsidRDefault="00936068" w:rsidP="00B82800">
      <w:pPr>
        <w:pStyle w:val="ListParagraph"/>
        <w:numPr>
          <w:ilvl w:val="0"/>
          <w:numId w:val="2"/>
        </w:numPr>
        <w:ind w:left="284" w:hanging="284"/>
        <w:rPr>
          <w:sz w:val="24"/>
          <w:szCs w:val="24"/>
        </w:rPr>
      </w:pPr>
      <w:r w:rsidRPr="00B82800">
        <w:rPr>
          <w:sz w:val="24"/>
          <w:szCs w:val="24"/>
        </w:rPr>
        <w:t>Jaminan Kematian (JKM), program jaminan ini bertujuan untuk memberikan bantuan kepada ahli waris dalam lingkup keuangan agar dapat mencukupi kebutuhan dasar setelah kehilangan pencari nafkah (KantorKu 2026).</w:t>
      </w:r>
    </w:p>
    <w:p w14:paraId="06F8D96D" w14:textId="35132977" w:rsidR="00754393" w:rsidRPr="00B82800" w:rsidRDefault="00936068" w:rsidP="00B82800">
      <w:pPr>
        <w:pStyle w:val="ListParagraph"/>
        <w:numPr>
          <w:ilvl w:val="0"/>
          <w:numId w:val="2"/>
        </w:numPr>
        <w:ind w:left="284" w:hanging="284"/>
        <w:rPr>
          <w:sz w:val="24"/>
          <w:szCs w:val="24"/>
        </w:rPr>
      </w:pPr>
      <w:r w:rsidRPr="00B82800">
        <w:rPr>
          <w:sz w:val="24"/>
          <w:szCs w:val="24"/>
        </w:rPr>
        <w:t>Jaminan Hari Tua (JHT), dalam hal ini peserta dijamin untuk menerima uang tunai apabila telah masuk dalam masa pensiun, cacat total, ataupun meninggal dunia. Uang tunai yang diterima di totalkan dari jumlah iuran yang telah dibayar dan ditambah dengan hasil pengembangan (Hutahaean 2023, 712).</w:t>
      </w:r>
    </w:p>
    <w:p w14:paraId="13B9E99E" w14:textId="7E5738E3" w:rsidR="00754393" w:rsidRPr="00B82800" w:rsidRDefault="00936068" w:rsidP="00B82800">
      <w:pPr>
        <w:pStyle w:val="ListParagraph"/>
        <w:numPr>
          <w:ilvl w:val="0"/>
          <w:numId w:val="2"/>
        </w:numPr>
        <w:ind w:left="284" w:hanging="284"/>
        <w:rPr>
          <w:sz w:val="24"/>
          <w:szCs w:val="24"/>
        </w:rPr>
      </w:pPr>
      <w:r w:rsidRPr="00B82800">
        <w:rPr>
          <w:sz w:val="24"/>
          <w:szCs w:val="24"/>
        </w:rPr>
        <w:lastRenderedPageBreak/>
        <w:t>Jaminan Pensiun (JP), program ini mengedepankan beberapa aspek kesejahteraan pekerja setelah masuk dalam usia pensiun. Aspek tersebut meliputi materi, kualitas tempat tinggal, makanan, dan sebagainya (Farza, Karsona, dan Rubiati 2019, 152).</w:t>
      </w:r>
    </w:p>
    <w:p w14:paraId="5E43FCA8" w14:textId="14A08943" w:rsidR="00754393" w:rsidRPr="00B82800" w:rsidRDefault="00936068" w:rsidP="00B82800">
      <w:pPr>
        <w:pStyle w:val="ListParagraph"/>
        <w:numPr>
          <w:ilvl w:val="0"/>
          <w:numId w:val="2"/>
        </w:numPr>
        <w:ind w:left="284" w:hanging="284"/>
        <w:rPr>
          <w:sz w:val="24"/>
          <w:szCs w:val="24"/>
        </w:rPr>
      </w:pPr>
      <w:r w:rsidRPr="00B82800">
        <w:rPr>
          <w:sz w:val="24"/>
          <w:szCs w:val="24"/>
        </w:rPr>
        <w:t>Jaminan Kehilangan Pekerjaan (JKP), ini menjamin pekerja untuk menerima manfaat berupa uang sebesar 45% dari upah per bulan dan batas maksimal 5 juta perbulan serta pelatihan selama 6 bulan bila terkena Pemutusan Hubungan Kerja (Ragiliawan dan Gunawan 2021, 50).</w:t>
      </w:r>
    </w:p>
    <w:p w14:paraId="7140A3F4" w14:textId="77777777" w:rsidR="00754393" w:rsidRDefault="00936068" w:rsidP="00B82800">
      <w:pPr>
        <w:spacing w:before="120" w:line="276" w:lineRule="auto"/>
        <w:ind w:firstLine="720"/>
        <w:rPr>
          <w:sz w:val="24"/>
          <w:szCs w:val="24"/>
        </w:rPr>
      </w:pPr>
      <w:r>
        <w:rPr>
          <w:sz w:val="24"/>
          <w:szCs w:val="24"/>
        </w:rPr>
        <w:t>Hadirnya seluruh jaminan-jaminan ini, pekerja diharapkan memperoleh kepastian perlindungan terhadap risiko yang dapat mengganggu keberlangsungan hidupnya maupun keluarganya. Praktik yang ada justru menunjukan masih banyak perusahaan yang belum sepenuhnya melaksanakan kewajiban tersebut, dalam artian beberapa dari perusahaan tersebut masih belum mendaftarkan para pekerjanya sebagai peserta BPJS Ketenagakerjaan atau apa yang diwajibkan oleh peraturan perundang-undangan. Dengan ini, penelitian menjadi penting untuk dilakukan guna menganalisis secara komprehensif mengenai pengaturan kewajiban perusahaan dalam kepesertaan BPJS Ketenagakerjaan serta bentuk tanggung jawab hukum yang dapat dikenakan terhadap perusahaan yang tidak melaksanakan kewajiban tersebut dalam perspektif hukum ketenagakerjaan di Indonesia.</w:t>
      </w:r>
    </w:p>
    <w:p w14:paraId="140DD030" w14:textId="77777777" w:rsidR="00754393" w:rsidRDefault="00754393" w:rsidP="00B82800">
      <w:pPr>
        <w:rPr>
          <w:sz w:val="24"/>
          <w:szCs w:val="24"/>
        </w:rPr>
      </w:pPr>
      <w:bookmarkStart w:id="0" w:name="_k0xwpms1dhs4" w:colFirst="0" w:colLast="0"/>
      <w:bookmarkEnd w:id="0"/>
    </w:p>
    <w:p w14:paraId="70F87FED" w14:textId="58A403DE" w:rsidR="00754393" w:rsidRPr="00B82800" w:rsidRDefault="00B82800">
      <w:pPr>
        <w:pStyle w:val="Heading1"/>
        <w:spacing w:before="0" w:after="0" w:line="276" w:lineRule="auto"/>
        <w:rPr>
          <w:b w:val="0"/>
          <w:bCs w:val="0"/>
          <w:sz w:val="24"/>
          <w:szCs w:val="24"/>
          <w:lang w:val="en-US"/>
        </w:rPr>
      </w:pPr>
      <w:bookmarkStart w:id="1" w:name="_82wxh19iigh8" w:colFirst="0" w:colLast="0"/>
      <w:bookmarkEnd w:id="1"/>
      <w:proofErr w:type="spellStart"/>
      <w:r>
        <w:rPr>
          <w:sz w:val="24"/>
          <w:szCs w:val="24"/>
          <w:lang w:val="en-US"/>
        </w:rPr>
        <w:t>Metodologi</w:t>
      </w:r>
      <w:proofErr w:type="spellEnd"/>
    </w:p>
    <w:p w14:paraId="085093AC" w14:textId="77777777" w:rsidR="00754393" w:rsidRDefault="00936068" w:rsidP="00B82800">
      <w:pPr>
        <w:ind w:firstLine="720"/>
        <w:rPr>
          <w:sz w:val="24"/>
          <w:szCs w:val="24"/>
        </w:rPr>
      </w:pPr>
      <w:r>
        <w:rPr>
          <w:sz w:val="24"/>
          <w:szCs w:val="24"/>
        </w:rPr>
        <w:t>Penelitian ini menggunakan metode penelitian hukum normatif, yaitu penelitian yang dilakukan dengan menelaah norma-norma hukum dalam peraturan perundang-undangan dan literatur hukum yang berkaitan dengan permasalahan yang diteliti. Penelitian hukum normatif bertujuan untuk mengkaji kaidah atau aturan hukum yang mengatur mengenai kewajiban perusahaan dalam mendaftarkan pekerjanya sebagai peserta BPJS Ketenagakerjaan serta bentuk tanggung jawab hukum yang timbul apabila kewajiban tersebut tidak dilaksanakan. Pendekatan dalam penelitian ini melalui pendekatan perundang-undangan (</w:t>
      </w:r>
      <w:r>
        <w:rPr>
          <w:i/>
          <w:iCs/>
          <w:sz w:val="24"/>
          <w:szCs w:val="24"/>
        </w:rPr>
        <w:t>statute approach</w:t>
      </w:r>
      <w:r>
        <w:rPr>
          <w:sz w:val="24"/>
          <w:szCs w:val="24"/>
        </w:rPr>
        <w:t>), dengan mencermati berbagai peraturan perundang-undangan berkaitan jaminan sosial ketenagakerjaan di Indonesia (Peter Mahmud Marzuki 2017, 55–56). Bahan hukum yang digunakan dalam penelitian ini meliputi bahan hukum primer dan sekunder. Bahan hukum primer meliputi peraturan perundang-undangan yang berkaitan jaminan sosial ketenagakerjaan, sedangkan bahan hukum sekunder meliputi buku-buku hukum, jurnal ilmiah, serta literatur lain yang sesuai dengan topik penelitian. Pengumpulan bahan hukum dilakukan melalui studi kepustakaan (</w:t>
      </w:r>
      <w:r>
        <w:rPr>
          <w:i/>
          <w:iCs/>
          <w:sz w:val="24"/>
          <w:szCs w:val="24"/>
        </w:rPr>
        <w:t>library research</w:t>
      </w:r>
      <w:r>
        <w:rPr>
          <w:sz w:val="24"/>
          <w:szCs w:val="24"/>
        </w:rPr>
        <w:t>), kemudian dianalisis secara kualitatif untuk memperoleh pemahaman yang sistematis mengenai pengaturan hukum dan tanggung jawab perusahaan dalam kepesertaan BPJS Ketenagakerjaan bagi pekerja (Soerjono Soekanto dan Sri Mamudji 2015, 13–14).</w:t>
      </w:r>
    </w:p>
    <w:p w14:paraId="163DE89B" w14:textId="77777777" w:rsidR="00754393" w:rsidRDefault="00754393">
      <w:pPr>
        <w:spacing w:line="276" w:lineRule="auto"/>
        <w:ind w:firstLine="720"/>
        <w:rPr>
          <w:sz w:val="24"/>
          <w:szCs w:val="24"/>
        </w:rPr>
      </w:pPr>
    </w:p>
    <w:p w14:paraId="601141D9" w14:textId="77777777" w:rsidR="00754393" w:rsidRDefault="00754393">
      <w:pPr>
        <w:spacing w:line="276" w:lineRule="auto"/>
        <w:rPr>
          <w:sz w:val="24"/>
          <w:szCs w:val="24"/>
        </w:rPr>
      </w:pPr>
    </w:p>
    <w:p w14:paraId="1117FCE0" w14:textId="15171841" w:rsidR="00754393" w:rsidRDefault="00B82800">
      <w:pPr>
        <w:pStyle w:val="Heading1"/>
        <w:spacing w:before="0" w:after="0" w:line="276" w:lineRule="auto"/>
        <w:rPr>
          <w:b w:val="0"/>
          <w:bCs w:val="0"/>
          <w:sz w:val="24"/>
          <w:szCs w:val="24"/>
        </w:rPr>
      </w:pPr>
      <w:bookmarkStart w:id="2" w:name="_6uy0ob6mzv94" w:colFirst="0" w:colLast="0"/>
      <w:bookmarkEnd w:id="2"/>
      <w:r>
        <w:rPr>
          <w:sz w:val="24"/>
          <w:szCs w:val="24"/>
        </w:rPr>
        <w:lastRenderedPageBreak/>
        <w:t xml:space="preserve">Hasil </w:t>
      </w:r>
      <w:r>
        <w:rPr>
          <w:sz w:val="24"/>
          <w:szCs w:val="24"/>
          <w:lang w:val="en-US"/>
        </w:rPr>
        <w:t>d</w:t>
      </w:r>
      <w:r>
        <w:rPr>
          <w:sz w:val="24"/>
          <w:szCs w:val="24"/>
        </w:rPr>
        <w:t>an Pembahasan</w:t>
      </w:r>
    </w:p>
    <w:p w14:paraId="604CC516" w14:textId="77777777" w:rsidR="00754393" w:rsidRDefault="00936068">
      <w:pPr>
        <w:spacing w:line="276" w:lineRule="auto"/>
        <w:rPr>
          <w:b/>
          <w:bCs/>
          <w:sz w:val="24"/>
          <w:szCs w:val="24"/>
        </w:rPr>
      </w:pPr>
      <w:r>
        <w:rPr>
          <w:b/>
          <w:bCs/>
          <w:sz w:val="24"/>
          <w:szCs w:val="24"/>
        </w:rPr>
        <w:t>Pengaturan Kewajiban Perusahaan dalam Mendaftarkan Pekerja sebagai Peserta BPJS Ketenagakerjaan menurut Peraturan Perundang-undangan yang Berlaku di Indonesia</w:t>
      </w:r>
    </w:p>
    <w:p w14:paraId="7C31C12B" w14:textId="77777777" w:rsidR="00754393" w:rsidRDefault="00936068">
      <w:pPr>
        <w:spacing w:line="276" w:lineRule="auto"/>
        <w:ind w:firstLine="720"/>
        <w:jc w:val="center"/>
        <w:rPr>
          <w:sz w:val="24"/>
          <w:szCs w:val="24"/>
        </w:rPr>
      </w:pPr>
      <w:r>
        <w:rPr>
          <w:noProof/>
          <w:sz w:val="24"/>
          <w:szCs w:val="24"/>
        </w:rPr>
        <w:drawing>
          <wp:inline distT="114300" distB="114300" distL="114300" distR="114300" wp14:anchorId="153C527F" wp14:editId="46358C6E">
            <wp:extent cx="4282913" cy="28469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82913" cy="2846975"/>
                    </a:xfrm>
                    <a:prstGeom prst="rect">
                      <a:avLst/>
                    </a:prstGeom>
                    <a:ln/>
                  </pic:spPr>
                </pic:pic>
              </a:graphicData>
            </a:graphic>
          </wp:inline>
        </w:drawing>
      </w:r>
    </w:p>
    <w:p w14:paraId="1BCC8935" w14:textId="42539407" w:rsidR="00754393" w:rsidRPr="00B82800" w:rsidRDefault="00B82800" w:rsidP="00B82800">
      <w:pPr>
        <w:spacing w:before="120" w:after="120" w:line="276" w:lineRule="auto"/>
        <w:ind w:firstLine="720"/>
        <w:jc w:val="center"/>
        <w:rPr>
          <w:lang w:val="en-US"/>
        </w:rPr>
      </w:pPr>
      <w:r w:rsidRPr="00B82800">
        <w:rPr>
          <w:b/>
          <w:bCs/>
          <w:lang w:val="en-US"/>
        </w:rPr>
        <w:t>Gambar 1.</w:t>
      </w:r>
      <w:r w:rsidRPr="00B82800">
        <w:rPr>
          <w:lang w:val="en-US"/>
        </w:rPr>
        <w:t xml:space="preserve"> </w:t>
      </w:r>
      <w:proofErr w:type="gramStart"/>
      <w:r w:rsidR="00936068" w:rsidRPr="00B82800">
        <w:t>(</w:t>
      </w:r>
      <w:proofErr w:type="gramEnd"/>
      <w:r w:rsidR="00936068" w:rsidRPr="00B82800">
        <w:t>Katadata Databoks 2025)</w:t>
      </w:r>
    </w:p>
    <w:p w14:paraId="10B87007" w14:textId="77777777" w:rsidR="00754393" w:rsidRDefault="00936068">
      <w:pPr>
        <w:spacing w:line="276" w:lineRule="auto"/>
        <w:ind w:firstLine="720"/>
        <w:rPr>
          <w:sz w:val="24"/>
          <w:szCs w:val="24"/>
        </w:rPr>
      </w:pPr>
      <w:r>
        <w:rPr>
          <w:sz w:val="24"/>
          <w:szCs w:val="24"/>
        </w:rPr>
        <w:t>Pengaturan mengenai kewajiban perusahaan dalam mendaftarkan pekerja sebagai peserta BPJS Ketenagakerjaan pada dasarnya merupakan bagian dari sistem perlindungan hukum bagi tenaga kerja yang diatur secara mendalam dalam peraturan perundang-undangan di Indonesia. Secara normatif diatur bahwa kewajiban tersebut didasari pada konsep negara sejahtera (</w:t>
      </w:r>
      <w:r>
        <w:rPr>
          <w:i/>
          <w:iCs/>
          <w:sz w:val="24"/>
          <w:szCs w:val="24"/>
        </w:rPr>
        <w:t>welfare state</w:t>
      </w:r>
      <w:r>
        <w:rPr>
          <w:sz w:val="24"/>
          <w:szCs w:val="24"/>
        </w:rPr>
        <w:t>), dimana negara bertanggung jawab untuk menjamin perlindungan sosial bagi setiap warga negara dan termasuk pekerja. Keberadaan sistem jaminan sosial ketenagakerjaan menjadi instrumen penting untuk melindungi pekerja dari berbagai risiko sosial dan ekonomi yang dapat timbul dalam hubungan kerja. Secara yuridis hal ini menjadi kewajiban perusahaan dalam mendaftarkan pekerja sebagai peserta BPJS Ketenagakerjaan sebagaimana yang telah diatur dalam Undang-Undang Nomor 24 Tahun 2011 tentang Badan Penyelenggara Jaminan Sosial (BPJS). Dalam Pasal 15 ayat (1) disebutkan bahwa pemberi kerja wajib mendaftarkan dirinya dan pekerjanya sebagai peserta BPJS secara bertahap sesuai dengan program jaminan sosial yang diikuti. Ketentuan ini menunjukkan bahwa kewajiban tersebut bersifat imperatif dan tidak memberikan ruang bagi perusahaan untuk mengabaikannya (Undang-Undang Nomor 24 Tahun 2011 tentang Badan Penyelenggara Jaminan Sosial Pasal 15 ayat (1)).</w:t>
      </w:r>
    </w:p>
    <w:p w14:paraId="0EAE71BF" w14:textId="77777777" w:rsidR="00754393" w:rsidRDefault="00936068">
      <w:pPr>
        <w:spacing w:line="276" w:lineRule="auto"/>
        <w:ind w:firstLine="720"/>
        <w:rPr>
          <w:sz w:val="24"/>
          <w:szCs w:val="24"/>
        </w:rPr>
      </w:pPr>
      <w:r>
        <w:rPr>
          <w:sz w:val="24"/>
          <w:szCs w:val="24"/>
        </w:rPr>
        <w:t xml:space="preserve">Selain kewajiban pendaftaran, perusahaan juga memiliki kewajiban lain yang berkaitan erat dengan kepesertaan BPJS Ketenagakerjaan, yaitu kewajiban untuk memberikan data pekerja secara benar dan lengkap serta membayar iuran secara rutin. Hal ini sesuai dengan ketentuan dalam Pasal 19 Undang-Undang BPJS yang mewajibkan </w:t>
      </w:r>
      <w:r>
        <w:rPr>
          <w:sz w:val="24"/>
          <w:szCs w:val="24"/>
        </w:rPr>
        <w:lastRenderedPageBreak/>
        <w:t>pemberi kerja untuk memungut dan menyetorkan iuran kepada BPJS (Undang-Undang Nomor 24 Tahun 2011 tentang Badan Penyelenggara Jaminan Sosial Pasal 19 ayat (1)). Dengan demikian, tanggung jawab perusahaan tidak hanya terbatas pada pendaftaran, tetapi juga mencakup keberlanjutan kepesertaan pekerja dalam program jaminan sosial tersebut. Pengaturan mengenai kewajiban perusahaan dalam kepesertaan BPJS Ketenagakerjaan juga dapat ditinjau dari perspektif historis. Sebelum berlakunya Undang-Undang BPJS, sistem jaminan sosial tenaga kerja diatur dalam Undang-Undang Nomor 3 Tahun 1992 tentang Jaminan Sosial Tenaga Kerja (Jamsostek). Namun, dengan berlakunya Undang-Undang Nomor 24 Tahun 2011, sistem tersebut mengalami transformasi menjadi lebih komprehensif dan terintegrasi dalam kerangka Sistem Jaminan Sosial Nasional (Hukumonline 2026). Perubahan ini menunjukkan adanya komitmen negara untuk memperluas cakupan perlindungan sosial bagi pekerja.</w:t>
      </w:r>
    </w:p>
    <w:p w14:paraId="554E5E83" w14:textId="77777777" w:rsidR="00754393" w:rsidRDefault="00936068">
      <w:pPr>
        <w:spacing w:line="276" w:lineRule="auto"/>
        <w:ind w:firstLine="720"/>
        <w:rPr>
          <w:sz w:val="24"/>
          <w:szCs w:val="24"/>
        </w:rPr>
      </w:pPr>
      <w:r>
        <w:rPr>
          <w:sz w:val="24"/>
          <w:szCs w:val="24"/>
        </w:rPr>
        <w:t>Dalam implementasinya, kewajiban perusahaan untuk mendaftarkan pekerja dalam BPJS Ketenagakerjaan juga diperkuat oleh berbagai peraturan pelaksana, seperti peraturan pemerintah dan peraturan presiden yang mengatur teknis penyelenggaraan program jaminan sosial. Misalnya, pengaturan mengenai besaran iuran dan jenis program jaminan sosial diatur lebih lanjut dalam peraturan pemerintah yang menjadi dasar operasional BPJS Ketenagakerjaan (Mani 2019, 377). Namun demikian, meskipun pengaturan hukum mengenai kewajiban perusahaan telah diatur secara jelas dan tegas, dalam praktiknya masih ditemukan berbagai permasalahan terkait pelaksanaannya. Salah satu permasalahan yang sering terjadi adalah masih adanya perusahaan yang tidak mendaftarkan pekerjanya sebagai peserta BPJS Ketenagakerjaan. Kondisi ini menunjukkan adanya kesenjangan antara norma hukum (</w:t>
      </w:r>
      <w:r>
        <w:rPr>
          <w:i/>
          <w:iCs/>
          <w:sz w:val="24"/>
          <w:szCs w:val="24"/>
        </w:rPr>
        <w:t>das sollen</w:t>
      </w:r>
      <w:r>
        <w:rPr>
          <w:sz w:val="24"/>
          <w:szCs w:val="24"/>
        </w:rPr>
        <w:t>) dengan realitas praktik (</w:t>
      </w:r>
      <w:r>
        <w:rPr>
          <w:i/>
          <w:iCs/>
          <w:sz w:val="24"/>
          <w:szCs w:val="24"/>
        </w:rPr>
        <w:t>das sein</w:t>
      </w:r>
      <w:r>
        <w:rPr>
          <w:sz w:val="24"/>
          <w:szCs w:val="24"/>
        </w:rPr>
        <w:t>) (Indrawati dan Simanjuntak 2019).</w:t>
      </w:r>
    </w:p>
    <w:p w14:paraId="3A8CB549" w14:textId="77777777" w:rsidR="00754393" w:rsidRDefault="00754393" w:rsidP="00B82800">
      <w:pPr>
        <w:rPr>
          <w:sz w:val="24"/>
          <w:szCs w:val="24"/>
        </w:rPr>
      </w:pPr>
    </w:p>
    <w:p w14:paraId="4313885D" w14:textId="77777777" w:rsidR="00754393" w:rsidRDefault="00936068">
      <w:pPr>
        <w:spacing w:line="276" w:lineRule="auto"/>
        <w:rPr>
          <w:b/>
          <w:bCs/>
          <w:sz w:val="24"/>
          <w:szCs w:val="24"/>
        </w:rPr>
      </w:pPr>
      <w:r>
        <w:rPr>
          <w:b/>
          <w:bCs/>
          <w:sz w:val="24"/>
          <w:szCs w:val="24"/>
        </w:rPr>
        <w:t>Bentuk Tanggung Jawab Hukum dan Sanksi terhadap Perusahaan yang Tidak Mendaftarkan Pekerjanya sebagai Peserta BPJS Ketenagakerjaan</w:t>
      </w:r>
    </w:p>
    <w:p w14:paraId="5F631F44" w14:textId="77777777" w:rsidR="00754393" w:rsidRDefault="00936068">
      <w:pPr>
        <w:spacing w:line="276" w:lineRule="auto"/>
        <w:ind w:firstLine="720"/>
        <w:rPr>
          <w:sz w:val="24"/>
          <w:szCs w:val="24"/>
        </w:rPr>
      </w:pPr>
      <w:r>
        <w:rPr>
          <w:sz w:val="24"/>
          <w:szCs w:val="24"/>
        </w:rPr>
        <w:t xml:space="preserve">Kewajiban perusahaan untuk mendaftarkan pekerja sebagai peserta BPJS Ketenagakerjaan tidak hanya bersifat administratif, tetapi juga mengandung konsekuensi hukum apabila tidak dilaksanakan. Dalam perspektif hukum ketenagakerjaan, pelanggaran terhadap kewajiban tersebut dapat menyebabkan tanggung jawab hukum untuk perusahaan, meliputi tanggung jawab secara administratif, perdata, maupun pidana. Hal ini menunjukkan bahwa negara memberikan perlindungan yang cukup tegas terhadap hak pekerja atas jaminan sosial. Secara normatif, Undang-Undang Nomor 24 Tahun 2011 tentang Badan Penyelenggara Jaminan Sosial telah mengatur mengenai sanksi bagi pemberi kerja yang tidak melaksanakan kewajibannya. Dalam ketentuan tersebut disebutkan bahwa perusahaan yang tidak mendaftarkan pekerjanya dapat dikenakan sanksi administratif, </w:t>
      </w:r>
      <w:r>
        <w:rPr>
          <w:sz w:val="24"/>
          <w:szCs w:val="24"/>
        </w:rPr>
        <w:lastRenderedPageBreak/>
        <w:t>yang meliputi teguran tertulis, denda, hingga tidak mendapatkan pelayanan publik tertentu (Undang-Undang Nomor 24 Tahun 2011 tentang Badan Penyelenggara Jaminan Sosial Pasal 17 ayat (2)). Sanksi ini bertujuan untuk mendorong kepatuhan perusahaan terhadap kewajiban hukum yang telah ditetapkan oleh negara.</w:t>
      </w:r>
    </w:p>
    <w:p w14:paraId="78B3587B" w14:textId="77777777" w:rsidR="00754393" w:rsidRDefault="00936068">
      <w:pPr>
        <w:spacing w:line="276" w:lineRule="auto"/>
        <w:ind w:firstLine="720"/>
        <w:rPr>
          <w:sz w:val="24"/>
          <w:szCs w:val="24"/>
        </w:rPr>
      </w:pPr>
      <w:r>
        <w:rPr>
          <w:sz w:val="24"/>
          <w:szCs w:val="24"/>
        </w:rPr>
        <w:t>Selain sanksi administratif, perusahaan juga dapat dikenakan tanggung jawab perdata apabila kelalaiannya dalam mendaftarkan pekerja ke BPJS Ketenagakerjaan mengakibatkan kerugian bagi pekerja. Dalam hal ini, pekerja dapat menuntut ganti rugi kepada perusahaan atas kerugian yang dialami, misalnya ketika pekerja mengalami kecelakaan kerja namun tidak memperoleh jaminan karena tidak terdaftar sebagai peserta BPJS. Konsep ini sejalan dengan prinsip tanggung jawab dalam hukum perdata, di mana setiap perbuatan melawan hukum yang menimbulkan kerugian wajib untuk dipertanggungjawabkan oleh pelakunya. Dalam kondisi tertentu, pelanggaran terhadap kewajiban tersebut juga dapat menimbulkan tanggung jawab pidana, terutama apabila perusahaan dengan sengaja tidak melaksanakan kewajibannya sehingga merugikan pekerja. Beberapa kajian hukum menunjukkan bahwa kelalaian perusahaan dalam mendaftarkan pekerja sebagai peserta BPJS dapat dikualifikasikan sebagai bentuk pelanggaran terhadap ketentuan perundang-undangan yang dapat dikenakan sanksi pidana sesuai dengan peraturan yang berlaku.</w:t>
      </w:r>
    </w:p>
    <w:p w14:paraId="13564C4A" w14:textId="77777777" w:rsidR="00754393" w:rsidRDefault="00936068">
      <w:pPr>
        <w:spacing w:line="276" w:lineRule="auto"/>
        <w:ind w:firstLine="720"/>
        <w:rPr>
          <w:sz w:val="24"/>
          <w:szCs w:val="24"/>
        </w:rPr>
      </w:pPr>
      <w:r>
        <w:rPr>
          <w:sz w:val="24"/>
          <w:szCs w:val="24"/>
        </w:rPr>
        <w:t>Dalam praktiknya, kasus ketidakpatuhan perusahaan terhadap kewajiban kepesertaan BPJS Ketenagakerjaan masih sering terjadi. Salah satu contoh yang dapat dikemukakan adalah kasus perusahaan yang tidak mendaftarkan pekerjanya ke BPJS sehingga ketika terjadi kecelakaan kerja, pekerja tidak mendapatkan jaminan perlindungan. Dalam beberapa kasus yang dilaporkan, pekerja akhirnya harus menanggung sendiri biaya pengobatan atau bergantung pada kebijakan internal perusahaan yang tidak selalu memadai (Kharisma, Arief, dan Ramadhani 2025). Salah satu kasus nyata terjadi pada perusahaan outsourcing PT Baliwong Indonesia (BWI). Dalam kasus ini, perusahaan telah menerima pembayaran dari pihak pengguna jasa (RSUD Kediri) termasuk untuk iuran jaminan sosial pekerja. Namun, dana tersebut tidak disetorkan kepada BPJS Ketenagakerjaan, melainkan digunakan untuk kepentingan lain. Akibat perbuatannya, direktur perusahaan tersebut akhirnya ditahan dan diproses secara hukum, karena dianggap telah melakukan pelanggaran serius terhadap kewajiban jaminan sosial tenaga kerja. Kasus ini menunjukkan bahwa pelanggaran terhadap kewajiban BPJS tidak hanya berimplikasi administratif, tetapi juga dapat berujung pada sanksi pidana apabila terdapat unsur penyalahgunaan atau kesengajaan (BPJS Ketenagakerjaan 2023).</w:t>
      </w:r>
    </w:p>
    <w:p w14:paraId="70B9720B" w14:textId="77777777" w:rsidR="00754393" w:rsidRDefault="00754393">
      <w:pPr>
        <w:spacing w:line="276" w:lineRule="auto"/>
        <w:ind w:firstLine="720"/>
        <w:rPr>
          <w:sz w:val="24"/>
          <w:szCs w:val="24"/>
        </w:rPr>
      </w:pPr>
    </w:p>
    <w:p w14:paraId="155914EC" w14:textId="32A4D350" w:rsidR="00754393" w:rsidRPr="00B82800" w:rsidRDefault="00B82800">
      <w:pPr>
        <w:pStyle w:val="Heading1"/>
        <w:spacing w:before="0" w:after="0" w:line="276" w:lineRule="auto"/>
        <w:rPr>
          <w:b w:val="0"/>
          <w:bCs w:val="0"/>
          <w:sz w:val="24"/>
          <w:szCs w:val="24"/>
          <w:lang w:val="en-US"/>
        </w:rPr>
      </w:pPr>
      <w:bookmarkStart w:id="3" w:name="_oas7exjspel" w:colFirst="0" w:colLast="0"/>
      <w:bookmarkEnd w:id="3"/>
      <w:proofErr w:type="spellStart"/>
      <w:r>
        <w:rPr>
          <w:sz w:val="24"/>
          <w:szCs w:val="24"/>
          <w:lang w:val="en-US"/>
        </w:rPr>
        <w:lastRenderedPageBreak/>
        <w:t>Simpulan</w:t>
      </w:r>
      <w:proofErr w:type="spellEnd"/>
    </w:p>
    <w:p w14:paraId="15845E34" w14:textId="77777777" w:rsidR="00754393" w:rsidRDefault="00936068">
      <w:pPr>
        <w:spacing w:line="276" w:lineRule="auto"/>
        <w:ind w:firstLine="567"/>
        <w:rPr>
          <w:sz w:val="24"/>
          <w:szCs w:val="24"/>
        </w:rPr>
      </w:pPr>
      <w:r>
        <w:rPr>
          <w:sz w:val="24"/>
          <w:szCs w:val="24"/>
        </w:rPr>
        <w:t>Pengaturan mengenai kewajiban perusahaan dalam mendaftarkan pekerja sebagai peserta BPJS Ketenagakerjaan telah diatur secara tegas dan komprehensif dalam Undang-Undang Nomor 24 Tahun 2011 tentang Badan Penyelenggara Jaminan Sosial. Ketentuan tersebut menegaskan bahwa kewajiban pendaftaran bersifat imperatif dan merupakan bagian dari perlindungan hukum para pekerja sebagai sistem jaminan sosial ketenagakerjaan. Selain itu, pengaturan tersebut juga menunjukkan adanya komitmen negara dalam mewujudkan kesejahteraan pekerja melalui pemberian jaminan terhadap risiko sosial dan ekonomi yang mungkin terjadi dalam hubungan kerja. Namun demikian, efektivitas pengaturan tersebut dalam praktik masih menghadapi berbagai kendala, terutama terkait rendahnya tingkat kepatuhan perusahaan serta belum optimalnya pengawasan dan penegakan hukum. Hal ini menunjukkan adanya kesenjangan antara norma hukum (</w:t>
      </w:r>
      <w:r>
        <w:rPr>
          <w:i/>
          <w:iCs/>
          <w:sz w:val="24"/>
          <w:szCs w:val="24"/>
        </w:rPr>
        <w:t>das sollen</w:t>
      </w:r>
      <w:r>
        <w:rPr>
          <w:sz w:val="24"/>
          <w:szCs w:val="24"/>
        </w:rPr>
        <w:t>) dengan realitas pelaksanaannya (</w:t>
      </w:r>
      <w:r>
        <w:rPr>
          <w:i/>
          <w:iCs/>
          <w:sz w:val="24"/>
          <w:szCs w:val="24"/>
        </w:rPr>
        <w:t>das sein</w:t>
      </w:r>
      <w:r>
        <w:rPr>
          <w:sz w:val="24"/>
          <w:szCs w:val="24"/>
        </w:rPr>
        <w:t>). Kondisi tersebut mengakibatkan masih ditemukannya pekerja yang belum terdaftar sebagai peserta BPJS Ketenagakerjaan, sehingga tidak memperoleh perlindungan yang semestinya menjadi haknya.</w:t>
      </w:r>
    </w:p>
    <w:p w14:paraId="121EBAC6" w14:textId="77777777" w:rsidR="00754393" w:rsidRDefault="00936068">
      <w:pPr>
        <w:spacing w:line="276" w:lineRule="auto"/>
        <w:ind w:firstLine="567"/>
        <w:rPr>
          <w:sz w:val="24"/>
          <w:szCs w:val="24"/>
        </w:rPr>
      </w:pPr>
      <w:r>
        <w:rPr>
          <w:sz w:val="24"/>
          <w:szCs w:val="24"/>
        </w:rPr>
        <w:t>Di sisi lain, terhadap perusahaan yang tidak melaksanakan kewajiban tersebut, hukum telah menyediakan mekanisme pertanggungjawaban yang meliputi sanksi administratif, tanggung jawab perdata, dan dalam kondisi tertentu sanksi pidana. Meskipun demikian, penerapan sanksi tersebut belum sepenuhnya memberikan efek jera bagi perusahaan, sehingga pelanggaran masih terus terjadi. Oleh karena itu, diperlukan penguatan dalam sistem penegakan hukum yang lebih tegas, konsisten, dan berkelanjutan guna memastikan bahwa hal yang telah diatur dalam peraturan perundang-undangan dapat berjalan secara efektif. Sehubungan dengan hal tersebut, pemerintah perlu meningkatkan intensitas pengawasan dan penegakan hukum melalui koordinasi yang lebih baik antar instansi terkait, serta memberikan sanksi tegas terhadap perusahaan yang tidak patuh. Selain itu, perusahaan diharapkan memiliki kesadaran hukum yang lebih tinggi dalam memenuhi kewajibannya sebagai bentuk tanggung jawab sosial terhadap pekerja. Di sisi lain, pekerja juga perlu meningkatkan pemahaman terhadap hak-haknya serta berani menempuh upaya hukum apabila terjadi pelanggaran. Dengan demikian, diharapkan sistem jaminan sosial ketenagakerjaan dapat berjalan secara optimal dan mampu memberikan perlindungan yang efektif bagi seluruh pekerja di Indonesia.</w:t>
      </w:r>
    </w:p>
    <w:p w14:paraId="3FEFF527" w14:textId="77777777" w:rsidR="00754393" w:rsidRDefault="00754393">
      <w:pPr>
        <w:spacing w:line="276" w:lineRule="auto"/>
        <w:ind w:firstLine="567"/>
        <w:rPr>
          <w:sz w:val="24"/>
          <w:szCs w:val="24"/>
        </w:rPr>
      </w:pPr>
    </w:p>
    <w:p w14:paraId="5CCB8E10" w14:textId="784B6FA9" w:rsidR="00754393" w:rsidRDefault="00754393">
      <w:pPr>
        <w:spacing w:line="276" w:lineRule="auto"/>
        <w:jc w:val="left"/>
        <w:rPr>
          <w:sz w:val="24"/>
          <w:szCs w:val="24"/>
        </w:rPr>
      </w:pPr>
    </w:p>
    <w:p w14:paraId="0107B12A" w14:textId="1F245B05" w:rsidR="00B82800" w:rsidRDefault="00B82800">
      <w:pPr>
        <w:spacing w:line="276" w:lineRule="auto"/>
        <w:jc w:val="left"/>
        <w:rPr>
          <w:sz w:val="24"/>
          <w:szCs w:val="24"/>
        </w:rPr>
      </w:pPr>
    </w:p>
    <w:p w14:paraId="50C4A296" w14:textId="229E3CAF" w:rsidR="00B82800" w:rsidRDefault="00B82800">
      <w:pPr>
        <w:spacing w:line="276" w:lineRule="auto"/>
        <w:jc w:val="left"/>
        <w:rPr>
          <w:sz w:val="24"/>
          <w:szCs w:val="24"/>
        </w:rPr>
      </w:pPr>
    </w:p>
    <w:p w14:paraId="2B8ABBD3" w14:textId="77777777" w:rsidR="00B82800" w:rsidRDefault="00B82800">
      <w:pPr>
        <w:spacing w:line="276" w:lineRule="auto"/>
        <w:jc w:val="left"/>
        <w:rPr>
          <w:b/>
          <w:bCs/>
          <w:sz w:val="24"/>
          <w:szCs w:val="24"/>
        </w:rPr>
      </w:pPr>
    </w:p>
    <w:p w14:paraId="0815DCD9" w14:textId="77777777" w:rsidR="00754393" w:rsidRDefault="00936068">
      <w:pPr>
        <w:spacing w:line="276" w:lineRule="auto"/>
        <w:jc w:val="left"/>
        <w:rPr>
          <w:sz w:val="24"/>
          <w:szCs w:val="24"/>
        </w:rPr>
      </w:pPr>
      <w:r>
        <w:rPr>
          <w:b/>
          <w:bCs/>
          <w:sz w:val="24"/>
          <w:szCs w:val="24"/>
        </w:rPr>
        <w:lastRenderedPageBreak/>
        <w:t>Daftar Pustaka</w:t>
      </w:r>
    </w:p>
    <w:p w14:paraId="4D9C5645" w14:textId="77777777" w:rsidR="00B82800" w:rsidRPr="00B82800" w:rsidRDefault="00B82800" w:rsidP="00B82800">
      <w:pPr>
        <w:autoSpaceDE w:val="0"/>
        <w:autoSpaceDN w:val="0"/>
        <w:adjustRightInd w:val="0"/>
        <w:ind w:left="567" w:hanging="567"/>
        <w:rPr>
          <w:rFonts w:cs="Times New Roman"/>
          <w:color w:val="0000FF"/>
          <w:sz w:val="24"/>
          <w:szCs w:val="24"/>
          <w:lang w:val="en-ID"/>
        </w:rPr>
      </w:pPr>
      <w:proofErr w:type="spellStart"/>
      <w:r w:rsidRPr="00B82800">
        <w:rPr>
          <w:rFonts w:cs="Times New Roman"/>
          <w:sz w:val="24"/>
          <w:szCs w:val="24"/>
          <w:lang w:val="en-ID"/>
        </w:rPr>
        <w:t>Andiaswaty</w:t>
      </w:r>
      <w:proofErr w:type="spellEnd"/>
      <w:r w:rsidRPr="00B82800">
        <w:rPr>
          <w:rFonts w:cs="Times New Roman"/>
          <w:sz w:val="24"/>
          <w:szCs w:val="24"/>
          <w:lang w:val="en-ID"/>
        </w:rPr>
        <w:t xml:space="preserve">, H. (2020). Analysis Of </w:t>
      </w:r>
      <w:proofErr w:type="gramStart"/>
      <w:r w:rsidRPr="00B82800">
        <w:rPr>
          <w:rFonts w:cs="Times New Roman"/>
          <w:sz w:val="24"/>
          <w:szCs w:val="24"/>
          <w:lang w:val="en-ID"/>
        </w:rPr>
        <w:t>The</w:t>
      </w:r>
      <w:proofErr w:type="gramEnd"/>
      <w:r w:rsidRPr="00B82800">
        <w:rPr>
          <w:rFonts w:cs="Times New Roman"/>
          <w:sz w:val="24"/>
          <w:szCs w:val="24"/>
          <w:lang w:val="en-ID"/>
        </w:rPr>
        <w:t xml:space="preserve"> Implementation Of The First Street Patient Requirements Of </w:t>
      </w:r>
      <w:proofErr w:type="spellStart"/>
      <w:r w:rsidRPr="00B82800">
        <w:rPr>
          <w:rFonts w:cs="Times New Roman"/>
          <w:sz w:val="24"/>
          <w:szCs w:val="24"/>
          <w:lang w:val="en-ID"/>
        </w:rPr>
        <w:t>Bpjs</w:t>
      </w:r>
      <w:proofErr w:type="spellEnd"/>
      <w:r w:rsidRPr="00B82800">
        <w:rPr>
          <w:rFonts w:cs="Times New Roman"/>
          <w:sz w:val="24"/>
          <w:szCs w:val="24"/>
          <w:lang w:val="en-ID"/>
        </w:rPr>
        <w:t xml:space="preserve"> Health Partners In </w:t>
      </w:r>
      <w:proofErr w:type="spellStart"/>
      <w:r w:rsidRPr="00B82800">
        <w:rPr>
          <w:rFonts w:cs="Times New Roman"/>
          <w:sz w:val="24"/>
          <w:szCs w:val="24"/>
          <w:lang w:val="en-ID"/>
        </w:rPr>
        <w:t>Padangmatinggi</w:t>
      </w:r>
      <w:proofErr w:type="spellEnd"/>
      <w:r w:rsidRPr="00B82800">
        <w:rPr>
          <w:rFonts w:cs="Times New Roman"/>
          <w:sz w:val="24"/>
          <w:szCs w:val="24"/>
          <w:lang w:val="en-ID"/>
        </w:rPr>
        <w:t xml:space="preserve"> </w:t>
      </w:r>
      <w:proofErr w:type="spellStart"/>
      <w:r w:rsidRPr="00B82800">
        <w:rPr>
          <w:rFonts w:cs="Times New Roman"/>
          <w:sz w:val="24"/>
          <w:szCs w:val="24"/>
          <w:lang w:val="en-ID"/>
        </w:rPr>
        <w:t>Puskesmas</w:t>
      </w:r>
      <w:proofErr w:type="spellEnd"/>
      <w:r w:rsidRPr="00B82800">
        <w:rPr>
          <w:rFonts w:cs="Times New Roman"/>
          <w:sz w:val="24"/>
          <w:szCs w:val="24"/>
          <w:lang w:val="en-ID"/>
        </w:rPr>
        <w:t xml:space="preserve"> </w:t>
      </w:r>
      <w:proofErr w:type="spellStart"/>
      <w:r w:rsidRPr="00B82800">
        <w:rPr>
          <w:rFonts w:cs="Times New Roman"/>
          <w:sz w:val="24"/>
          <w:szCs w:val="24"/>
          <w:lang w:val="en-ID"/>
        </w:rPr>
        <w:t>Padangsidimpuan</w:t>
      </w:r>
      <w:proofErr w:type="spellEnd"/>
      <w:r w:rsidRPr="00B82800">
        <w:rPr>
          <w:rFonts w:cs="Times New Roman"/>
          <w:sz w:val="24"/>
          <w:szCs w:val="24"/>
          <w:lang w:val="en-ID"/>
        </w:rPr>
        <w:t xml:space="preserve"> City. </w:t>
      </w:r>
      <w:r w:rsidRPr="00B82800">
        <w:rPr>
          <w:rFonts w:cs="Times New Roman"/>
          <w:i/>
          <w:iCs/>
          <w:sz w:val="24"/>
          <w:szCs w:val="24"/>
          <w:lang w:val="en-ID"/>
        </w:rPr>
        <w:t xml:space="preserve">Media </w:t>
      </w:r>
      <w:proofErr w:type="spellStart"/>
      <w:r w:rsidRPr="00B82800">
        <w:rPr>
          <w:rFonts w:cs="Times New Roman"/>
          <w:i/>
          <w:iCs/>
          <w:sz w:val="24"/>
          <w:szCs w:val="24"/>
          <w:lang w:val="en-ID"/>
        </w:rPr>
        <w:t>Publikasi</w:t>
      </w:r>
      <w:proofErr w:type="spellEnd"/>
      <w:r w:rsidRPr="00B82800">
        <w:rPr>
          <w:rFonts w:cs="Times New Roman"/>
          <w:i/>
          <w:iCs/>
          <w:sz w:val="24"/>
          <w:szCs w:val="24"/>
          <w:lang w:val="en-ID"/>
        </w:rPr>
        <w:t xml:space="preserve"> </w:t>
      </w:r>
      <w:proofErr w:type="spellStart"/>
      <w:r w:rsidRPr="00B82800">
        <w:rPr>
          <w:rFonts w:cs="Times New Roman"/>
          <w:i/>
          <w:iCs/>
          <w:sz w:val="24"/>
          <w:szCs w:val="24"/>
          <w:lang w:val="en-ID"/>
        </w:rPr>
        <w:t>Promosi</w:t>
      </w:r>
      <w:proofErr w:type="spellEnd"/>
      <w:r w:rsidRPr="00B82800">
        <w:rPr>
          <w:rFonts w:cs="Times New Roman"/>
          <w:i/>
          <w:iCs/>
          <w:sz w:val="24"/>
          <w:szCs w:val="24"/>
          <w:lang w:val="en-ID"/>
        </w:rPr>
        <w:t xml:space="preserve"> Kesehatan Indonesia</w:t>
      </w:r>
      <w:r w:rsidRPr="00B82800">
        <w:rPr>
          <w:rFonts w:cs="Times New Roman"/>
          <w:sz w:val="24"/>
          <w:szCs w:val="24"/>
          <w:lang w:val="en-ID"/>
        </w:rPr>
        <w:t xml:space="preserve">, </w:t>
      </w:r>
      <w:r w:rsidRPr="00B82800">
        <w:rPr>
          <w:rFonts w:cs="Times New Roman"/>
          <w:i/>
          <w:iCs/>
          <w:sz w:val="24"/>
          <w:szCs w:val="24"/>
          <w:lang w:val="en-ID"/>
        </w:rPr>
        <w:t>3</w:t>
      </w:r>
      <w:r w:rsidRPr="00B82800">
        <w:rPr>
          <w:rFonts w:cs="Times New Roman"/>
          <w:sz w:val="24"/>
          <w:szCs w:val="24"/>
          <w:lang w:val="en-ID"/>
        </w:rPr>
        <w:t xml:space="preserve">(2), 143-147, ISSN 2597-6052, </w:t>
      </w:r>
      <w:hyperlink r:id="rId11" w:history="1">
        <w:r w:rsidRPr="00B82800">
          <w:rPr>
            <w:rFonts w:cs="Times New Roman"/>
            <w:color w:val="0000FF"/>
            <w:sz w:val="24"/>
            <w:szCs w:val="24"/>
            <w:u w:val="single"/>
            <w:lang w:val="en-ID"/>
          </w:rPr>
          <w:t>https://doi.org/10.56338/mppki.v3i2.1084</w:t>
        </w:r>
      </w:hyperlink>
    </w:p>
    <w:p w14:paraId="01A67A00"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Ardi</w:t>
      </w:r>
      <w:proofErr w:type="spellEnd"/>
      <w:r w:rsidRPr="00B82800">
        <w:rPr>
          <w:rFonts w:ascii="Palatino Linotype" w:hAnsi="Palatino Linotype"/>
        </w:rPr>
        <w:t xml:space="preserve">, O. N., &amp; Prabowo, B. (2024). </w:t>
      </w:r>
      <w:proofErr w:type="spellStart"/>
      <w:r w:rsidRPr="00B82800">
        <w:rPr>
          <w:rFonts w:ascii="Palatino Linotype" w:hAnsi="Palatino Linotype"/>
        </w:rPr>
        <w:t>Implementasi</w:t>
      </w:r>
      <w:proofErr w:type="spellEnd"/>
      <w:r w:rsidRPr="00B82800">
        <w:rPr>
          <w:rFonts w:ascii="Palatino Linotype" w:hAnsi="Palatino Linotype"/>
        </w:rPr>
        <w:t xml:space="preserve"> </w:t>
      </w:r>
      <w:proofErr w:type="spellStart"/>
      <w:r w:rsidRPr="00B82800">
        <w:rPr>
          <w:rFonts w:ascii="Palatino Linotype" w:hAnsi="Palatino Linotype"/>
        </w:rPr>
        <w:t>manfaat</w:t>
      </w:r>
      <w:proofErr w:type="spellEnd"/>
      <w:r w:rsidRPr="00B82800">
        <w:rPr>
          <w:rFonts w:ascii="Palatino Linotype" w:hAnsi="Palatino Linotype"/>
        </w:rPr>
        <w:t xml:space="preserve"> program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kecelakaan</w:t>
      </w:r>
      <w:proofErr w:type="spellEnd"/>
      <w:r w:rsidRPr="00B82800">
        <w:rPr>
          <w:rFonts w:ascii="Palatino Linotype" w:hAnsi="Palatino Linotype"/>
        </w:rPr>
        <w:t xml:space="preserve"> </w:t>
      </w:r>
      <w:proofErr w:type="spellStart"/>
      <w:r w:rsidRPr="00B82800">
        <w:rPr>
          <w:rFonts w:ascii="Palatino Linotype" w:hAnsi="Palatino Linotype"/>
        </w:rPr>
        <w:t>kerja</w:t>
      </w:r>
      <w:proofErr w:type="spellEnd"/>
      <w:r w:rsidRPr="00B82800">
        <w:rPr>
          <w:rFonts w:ascii="Palatino Linotype" w:hAnsi="Palatino Linotype"/>
        </w:rPr>
        <w:t xml:space="preserve"> (JKK) pada BPJS </w:t>
      </w:r>
      <w:proofErr w:type="spellStart"/>
      <w:r w:rsidRPr="00B82800">
        <w:rPr>
          <w:rFonts w:ascii="Palatino Linotype" w:hAnsi="Palatino Linotype"/>
        </w:rPr>
        <w:t>Ketenagakerjaan</w:t>
      </w:r>
      <w:proofErr w:type="spellEnd"/>
      <w:r w:rsidRPr="00B82800">
        <w:rPr>
          <w:rFonts w:ascii="Palatino Linotype" w:hAnsi="Palatino Linotype"/>
        </w:rPr>
        <w:t xml:space="preserve"> Surabaya </w:t>
      </w:r>
      <w:proofErr w:type="spellStart"/>
      <w:r w:rsidRPr="00B82800">
        <w:rPr>
          <w:rFonts w:ascii="Palatino Linotype" w:hAnsi="Palatino Linotype"/>
        </w:rPr>
        <w:t>Karimunjawa</w:t>
      </w:r>
      <w:proofErr w:type="spellEnd"/>
      <w:r w:rsidRPr="00B82800">
        <w:rPr>
          <w:rFonts w:ascii="Palatino Linotype" w:hAnsi="Palatino Linotype"/>
        </w:rPr>
        <w:t xml:space="preserve">. </w:t>
      </w:r>
      <w:r w:rsidRPr="00B82800">
        <w:rPr>
          <w:rStyle w:val="Emphasis"/>
          <w:rFonts w:ascii="Palatino Linotype" w:hAnsi="Palatino Linotype"/>
        </w:rPr>
        <w:t xml:space="preserve">KARYA: </w:t>
      </w:r>
      <w:proofErr w:type="spellStart"/>
      <w:r w:rsidRPr="00B82800">
        <w:rPr>
          <w:rStyle w:val="Emphasis"/>
          <w:rFonts w:ascii="Palatino Linotype" w:hAnsi="Palatino Linotype"/>
        </w:rPr>
        <w:t>Jurnal</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Pengabdian</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Kepada</w:t>
      </w:r>
      <w:proofErr w:type="spellEnd"/>
      <w:r w:rsidRPr="00B82800">
        <w:rPr>
          <w:rStyle w:val="Emphasis"/>
          <w:rFonts w:ascii="Palatino Linotype" w:hAnsi="Palatino Linotype"/>
        </w:rPr>
        <w:t xml:space="preserve"> Masyarakat, 4</w:t>
      </w:r>
      <w:r w:rsidRPr="00B82800">
        <w:rPr>
          <w:rFonts w:ascii="Palatino Linotype" w:hAnsi="Palatino Linotype"/>
        </w:rPr>
        <w:t>(2), 163–169.</w:t>
      </w:r>
    </w:p>
    <w:p w14:paraId="6AA2F8D0"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Asyhadie</w:t>
      </w:r>
      <w:proofErr w:type="spellEnd"/>
      <w:r w:rsidRPr="00B82800">
        <w:rPr>
          <w:rFonts w:ascii="Palatino Linotype" w:hAnsi="Palatino Linotype"/>
        </w:rPr>
        <w:t xml:space="preserve">, Z. (2015). </w:t>
      </w:r>
      <w:r w:rsidRPr="00B82800">
        <w:rPr>
          <w:rStyle w:val="Emphasis"/>
          <w:rFonts w:ascii="Palatino Linotype" w:hAnsi="Palatino Linotype"/>
        </w:rPr>
        <w:t xml:space="preserve">Hukum </w:t>
      </w:r>
      <w:proofErr w:type="spellStart"/>
      <w:r w:rsidRPr="00B82800">
        <w:rPr>
          <w:rStyle w:val="Emphasis"/>
          <w:rFonts w:ascii="Palatino Linotype" w:hAnsi="Palatino Linotype"/>
        </w:rPr>
        <w:t>kerja</w:t>
      </w:r>
      <w:proofErr w:type="spellEnd"/>
      <w:r w:rsidRPr="00B82800">
        <w:rPr>
          <w:rStyle w:val="Emphasis"/>
          <w:rFonts w:ascii="Palatino Linotype" w:hAnsi="Palatino Linotype"/>
        </w:rPr>
        <w:t xml:space="preserve">: Hukum </w:t>
      </w:r>
      <w:proofErr w:type="spellStart"/>
      <w:r w:rsidRPr="00B82800">
        <w:rPr>
          <w:rStyle w:val="Emphasis"/>
          <w:rFonts w:ascii="Palatino Linotype" w:hAnsi="Palatino Linotype"/>
        </w:rPr>
        <w:t>ketenagakerjaan</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bidang</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hubungan</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kerja</w:t>
      </w:r>
      <w:proofErr w:type="spellEnd"/>
      <w:r w:rsidRPr="00B82800">
        <w:rPr>
          <w:rStyle w:val="Emphasis"/>
          <w:rFonts w:ascii="Palatino Linotype" w:hAnsi="Palatino Linotype"/>
        </w:rPr>
        <w:t>.</w:t>
      </w:r>
      <w:r w:rsidRPr="00B82800">
        <w:rPr>
          <w:rFonts w:ascii="Palatino Linotype" w:hAnsi="Palatino Linotype"/>
        </w:rPr>
        <w:t xml:space="preserve"> </w:t>
      </w:r>
      <w:proofErr w:type="spellStart"/>
      <w:r w:rsidRPr="00B82800">
        <w:rPr>
          <w:rFonts w:ascii="Palatino Linotype" w:hAnsi="Palatino Linotype"/>
        </w:rPr>
        <w:t>RajaGrafindo</w:t>
      </w:r>
      <w:proofErr w:type="spellEnd"/>
      <w:r w:rsidRPr="00B82800">
        <w:rPr>
          <w:rFonts w:ascii="Palatino Linotype" w:hAnsi="Palatino Linotype"/>
        </w:rPr>
        <w:t xml:space="preserve"> </w:t>
      </w:r>
      <w:proofErr w:type="spellStart"/>
      <w:r w:rsidRPr="00B82800">
        <w:rPr>
          <w:rFonts w:ascii="Palatino Linotype" w:hAnsi="Palatino Linotype"/>
        </w:rPr>
        <w:t>Persada</w:t>
      </w:r>
      <w:proofErr w:type="spellEnd"/>
      <w:r w:rsidRPr="00B82800">
        <w:rPr>
          <w:rFonts w:ascii="Palatino Linotype" w:hAnsi="Palatino Linotype"/>
        </w:rPr>
        <w:t>.</w:t>
      </w:r>
    </w:p>
    <w:p w14:paraId="093020DA"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r w:rsidRPr="00B82800">
        <w:rPr>
          <w:rFonts w:ascii="Palatino Linotype" w:hAnsi="Palatino Linotype"/>
        </w:rPr>
        <w:t xml:space="preserve">BPJS </w:t>
      </w:r>
      <w:proofErr w:type="spellStart"/>
      <w:r w:rsidRPr="00B82800">
        <w:rPr>
          <w:rFonts w:ascii="Palatino Linotype" w:hAnsi="Palatino Linotype"/>
        </w:rPr>
        <w:t>Ketenagakerjaan</w:t>
      </w:r>
      <w:proofErr w:type="spellEnd"/>
      <w:r w:rsidRPr="00B82800">
        <w:rPr>
          <w:rFonts w:ascii="Palatino Linotype" w:hAnsi="Palatino Linotype"/>
        </w:rPr>
        <w:t xml:space="preserve">. (2023, November 16). </w:t>
      </w:r>
      <w:proofErr w:type="spellStart"/>
      <w:r w:rsidRPr="00B82800">
        <w:rPr>
          <w:rFonts w:ascii="Palatino Linotype" w:hAnsi="Palatino Linotype"/>
        </w:rPr>
        <w:t>Tunggak</w:t>
      </w:r>
      <w:proofErr w:type="spellEnd"/>
      <w:r w:rsidRPr="00B82800">
        <w:rPr>
          <w:rFonts w:ascii="Palatino Linotype" w:hAnsi="Palatino Linotype"/>
        </w:rPr>
        <w:t xml:space="preserve"> </w:t>
      </w:r>
      <w:proofErr w:type="spellStart"/>
      <w:r w:rsidRPr="00B82800">
        <w:rPr>
          <w:rFonts w:ascii="Palatino Linotype" w:hAnsi="Palatino Linotype"/>
        </w:rPr>
        <w:t>iuran</w:t>
      </w:r>
      <w:proofErr w:type="spellEnd"/>
      <w:r w:rsidRPr="00B82800">
        <w:rPr>
          <w:rFonts w:ascii="Palatino Linotype" w:hAnsi="Palatino Linotype"/>
        </w:rPr>
        <w:t xml:space="preserve"> BPJS </w:t>
      </w:r>
      <w:proofErr w:type="spellStart"/>
      <w:r w:rsidRPr="00B82800">
        <w:rPr>
          <w:rFonts w:ascii="Palatino Linotype" w:hAnsi="Palatino Linotype"/>
        </w:rPr>
        <w:t>Ketenagakerjaan</w:t>
      </w:r>
      <w:proofErr w:type="spellEnd"/>
      <w:r w:rsidRPr="00B82800">
        <w:rPr>
          <w:rFonts w:ascii="Palatino Linotype" w:hAnsi="Palatino Linotype"/>
        </w:rPr>
        <w:t xml:space="preserve">, </w:t>
      </w:r>
      <w:proofErr w:type="spellStart"/>
      <w:r w:rsidRPr="00B82800">
        <w:rPr>
          <w:rFonts w:ascii="Palatino Linotype" w:hAnsi="Palatino Linotype"/>
        </w:rPr>
        <w:t>direktur</w:t>
      </w:r>
      <w:proofErr w:type="spellEnd"/>
      <w:r w:rsidRPr="00B82800">
        <w:rPr>
          <w:rFonts w:ascii="Palatino Linotype" w:hAnsi="Palatino Linotype"/>
        </w:rPr>
        <w:t xml:space="preserve"> PT </w:t>
      </w:r>
      <w:proofErr w:type="spellStart"/>
      <w:r w:rsidRPr="00B82800">
        <w:rPr>
          <w:rFonts w:ascii="Palatino Linotype" w:hAnsi="Palatino Linotype"/>
        </w:rPr>
        <w:t>Baliwong</w:t>
      </w:r>
      <w:proofErr w:type="spellEnd"/>
      <w:r w:rsidRPr="00B82800">
        <w:rPr>
          <w:rFonts w:ascii="Palatino Linotype" w:hAnsi="Palatino Linotype"/>
        </w:rPr>
        <w:t xml:space="preserve"> Indonesia </w:t>
      </w:r>
      <w:proofErr w:type="spellStart"/>
      <w:r w:rsidRPr="00B82800">
        <w:rPr>
          <w:rFonts w:ascii="Palatino Linotype" w:hAnsi="Palatino Linotype"/>
        </w:rPr>
        <w:t>ditahan</w:t>
      </w:r>
      <w:proofErr w:type="spellEnd"/>
      <w:r w:rsidRPr="00B82800">
        <w:rPr>
          <w:rFonts w:ascii="Palatino Linotype" w:hAnsi="Palatino Linotype"/>
        </w:rPr>
        <w:t xml:space="preserve">. </w:t>
      </w:r>
      <w:hyperlink r:id="rId12" w:tgtFrame="_new" w:history="1">
        <w:r w:rsidRPr="00B82800">
          <w:rPr>
            <w:rStyle w:val="Hyperlink"/>
            <w:rFonts w:ascii="Palatino Linotype" w:hAnsi="Palatino Linotype"/>
          </w:rPr>
          <w:t>https://www.bpjsketenagakerjaan.go.id/berita/28628/Tunggak-Iuran-BPJS-Ketenagakerjaan%2C-Direktur-PT-Baliwong-Indonesia-Ditahan</w:t>
        </w:r>
      </w:hyperlink>
    </w:p>
    <w:p w14:paraId="16690F9C"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Farza</w:t>
      </w:r>
      <w:proofErr w:type="spellEnd"/>
      <w:r w:rsidRPr="00B82800">
        <w:rPr>
          <w:rFonts w:ascii="Palatino Linotype" w:hAnsi="Palatino Linotype"/>
        </w:rPr>
        <w:t xml:space="preserve">, R. R., </w:t>
      </w:r>
      <w:proofErr w:type="spellStart"/>
      <w:r w:rsidRPr="00B82800">
        <w:rPr>
          <w:rFonts w:ascii="Palatino Linotype" w:hAnsi="Palatino Linotype"/>
        </w:rPr>
        <w:t>Karsona</w:t>
      </w:r>
      <w:proofErr w:type="spellEnd"/>
      <w:r w:rsidRPr="00B82800">
        <w:rPr>
          <w:rFonts w:ascii="Palatino Linotype" w:hAnsi="Palatino Linotype"/>
        </w:rPr>
        <w:t xml:space="preserve">, A. M., &amp; </w:t>
      </w:r>
      <w:proofErr w:type="spellStart"/>
      <w:r w:rsidRPr="00B82800">
        <w:rPr>
          <w:rFonts w:ascii="Palatino Linotype" w:hAnsi="Palatino Linotype"/>
        </w:rPr>
        <w:t>Rubiati</w:t>
      </w:r>
      <w:proofErr w:type="spellEnd"/>
      <w:r w:rsidRPr="00B82800">
        <w:rPr>
          <w:rFonts w:ascii="Palatino Linotype" w:hAnsi="Palatino Linotype"/>
        </w:rPr>
        <w:t xml:space="preserve">, B. (2019).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pensiun</w:t>
      </w:r>
      <w:proofErr w:type="spellEnd"/>
      <w:r w:rsidRPr="00B82800">
        <w:rPr>
          <w:rFonts w:ascii="Palatino Linotype" w:hAnsi="Palatino Linotype"/>
        </w:rPr>
        <w:t xml:space="preserve"> </w:t>
      </w:r>
      <w:proofErr w:type="spellStart"/>
      <w:r w:rsidRPr="00B82800">
        <w:rPr>
          <w:rFonts w:ascii="Palatino Linotype" w:hAnsi="Palatino Linotype"/>
        </w:rPr>
        <w:t>bagi</w:t>
      </w:r>
      <w:proofErr w:type="spellEnd"/>
      <w:r w:rsidRPr="00B82800">
        <w:rPr>
          <w:rFonts w:ascii="Palatino Linotype" w:hAnsi="Palatino Linotype"/>
        </w:rPr>
        <w:t xml:space="preserve"> </w:t>
      </w:r>
      <w:proofErr w:type="spellStart"/>
      <w:r w:rsidRPr="00B82800">
        <w:rPr>
          <w:rFonts w:ascii="Palatino Linotype" w:hAnsi="Palatino Linotype"/>
        </w:rPr>
        <w:t>pekerja</w:t>
      </w:r>
      <w:proofErr w:type="spellEnd"/>
      <w:r w:rsidRPr="00B82800">
        <w:rPr>
          <w:rFonts w:ascii="Palatino Linotype" w:hAnsi="Palatino Linotype"/>
        </w:rPr>
        <w:t xml:space="preserve"> </w:t>
      </w:r>
      <w:proofErr w:type="spellStart"/>
      <w:r w:rsidRPr="00B82800">
        <w:rPr>
          <w:rFonts w:ascii="Palatino Linotype" w:hAnsi="Palatino Linotype"/>
        </w:rPr>
        <w:t>kontrak</w:t>
      </w:r>
      <w:proofErr w:type="spellEnd"/>
      <w:r w:rsidRPr="00B82800">
        <w:rPr>
          <w:rFonts w:ascii="Palatino Linotype" w:hAnsi="Palatino Linotype"/>
        </w:rPr>
        <w:t xml:space="preserve"> </w:t>
      </w:r>
      <w:proofErr w:type="spellStart"/>
      <w:r w:rsidRPr="00B82800">
        <w:rPr>
          <w:rFonts w:ascii="Palatino Linotype" w:hAnsi="Palatino Linotype"/>
        </w:rPr>
        <w:t>dalam</w:t>
      </w:r>
      <w:proofErr w:type="spellEnd"/>
      <w:r w:rsidRPr="00B82800">
        <w:rPr>
          <w:rFonts w:ascii="Palatino Linotype" w:hAnsi="Palatino Linotype"/>
        </w:rPr>
        <w:t xml:space="preserve"> </w:t>
      </w:r>
      <w:proofErr w:type="spellStart"/>
      <w:r w:rsidRPr="00B82800">
        <w:rPr>
          <w:rFonts w:ascii="Palatino Linotype" w:hAnsi="Palatino Linotype"/>
        </w:rPr>
        <w:t>rangka</w:t>
      </w:r>
      <w:proofErr w:type="spellEnd"/>
      <w:r w:rsidRPr="00B82800">
        <w:rPr>
          <w:rFonts w:ascii="Palatino Linotype" w:hAnsi="Palatino Linotype"/>
        </w:rPr>
        <w:t xml:space="preserve"> </w:t>
      </w:r>
      <w:proofErr w:type="spellStart"/>
      <w:r w:rsidRPr="00B82800">
        <w:rPr>
          <w:rFonts w:ascii="Palatino Linotype" w:hAnsi="Palatino Linotype"/>
        </w:rPr>
        <w:t>meningkatkan</w:t>
      </w:r>
      <w:proofErr w:type="spellEnd"/>
      <w:r w:rsidRPr="00B82800">
        <w:rPr>
          <w:rFonts w:ascii="Palatino Linotype" w:hAnsi="Palatino Linotype"/>
        </w:rPr>
        <w:t xml:space="preserve"> </w:t>
      </w:r>
      <w:proofErr w:type="spellStart"/>
      <w:r w:rsidRPr="00B82800">
        <w:rPr>
          <w:rFonts w:ascii="Palatino Linotype" w:hAnsi="Palatino Linotype"/>
        </w:rPr>
        <w:t>kesejahteraan</w:t>
      </w:r>
      <w:proofErr w:type="spellEnd"/>
      <w:r w:rsidRPr="00B82800">
        <w:rPr>
          <w:rFonts w:ascii="Palatino Linotype" w:hAnsi="Palatino Linotype"/>
        </w:rPr>
        <w:t xml:space="preserve"> </w:t>
      </w:r>
      <w:proofErr w:type="spellStart"/>
      <w:r w:rsidRPr="00B82800">
        <w:rPr>
          <w:rFonts w:ascii="Palatino Linotype" w:hAnsi="Palatino Linotype"/>
        </w:rPr>
        <w:t>pekerja</w:t>
      </w:r>
      <w:proofErr w:type="spellEnd"/>
      <w:r w:rsidRPr="00B82800">
        <w:rPr>
          <w:rFonts w:ascii="Palatino Linotype" w:hAnsi="Palatino Linotype"/>
        </w:rPr>
        <w:t xml:space="preserve"> </w:t>
      </w:r>
      <w:proofErr w:type="spellStart"/>
      <w:r w:rsidRPr="00B82800">
        <w:rPr>
          <w:rFonts w:ascii="Palatino Linotype" w:hAnsi="Palatino Linotype"/>
        </w:rPr>
        <w:t>kontrak</w:t>
      </w:r>
      <w:proofErr w:type="spellEnd"/>
      <w:r w:rsidRPr="00B82800">
        <w:rPr>
          <w:rFonts w:ascii="Palatino Linotype" w:hAnsi="Palatino Linotype"/>
        </w:rPr>
        <w:t xml:space="preserve">. </w:t>
      </w:r>
      <w:proofErr w:type="spellStart"/>
      <w:r w:rsidRPr="00B82800">
        <w:rPr>
          <w:rStyle w:val="Emphasis"/>
          <w:rFonts w:ascii="Palatino Linotype" w:hAnsi="Palatino Linotype"/>
        </w:rPr>
        <w:t>Jurnal</w:t>
      </w:r>
      <w:proofErr w:type="spellEnd"/>
      <w:r w:rsidRPr="00B82800">
        <w:rPr>
          <w:rStyle w:val="Emphasis"/>
          <w:rFonts w:ascii="Palatino Linotype" w:hAnsi="Palatino Linotype"/>
        </w:rPr>
        <w:t xml:space="preserve"> Bina </w:t>
      </w:r>
      <w:proofErr w:type="spellStart"/>
      <w:r w:rsidRPr="00B82800">
        <w:rPr>
          <w:rStyle w:val="Emphasis"/>
          <w:rFonts w:ascii="Palatino Linotype" w:hAnsi="Palatino Linotype"/>
        </w:rPr>
        <w:t>Mulia</w:t>
      </w:r>
      <w:proofErr w:type="spellEnd"/>
      <w:r w:rsidRPr="00B82800">
        <w:rPr>
          <w:rStyle w:val="Emphasis"/>
          <w:rFonts w:ascii="Palatino Linotype" w:hAnsi="Palatino Linotype"/>
        </w:rPr>
        <w:t xml:space="preserve"> Hukum, 4</w:t>
      </w:r>
      <w:r w:rsidRPr="00B82800">
        <w:rPr>
          <w:rFonts w:ascii="Palatino Linotype" w:hAnsi="Palatino Linotype"/>
        </w:rPr>
        <w:t>(1), 149–160.</w:t>
      </w:r>
    </w:p>
    <w:p w14:paraId="578880ED" w14:textId="77777777" w:rsidR="00B82800" w:rsidRPr="00B82800" w:rsidRDefault="00B82800" w:rsidP="00B82800">
      <w:pPr>
        <w:autoSpaceDE w:val="0"/>
        <w:autoSpaceDN w:val="0"/>
        <w:adjustRightInd w:val="0"/>
        <w:ind w:left="567" w:hanging="567"/>
        <w:rPr>
          <w:rFonts w:cs="Times New Roman"/>
          <w:color w:val="0000FF"/>
          <w:sz w:val="24"/>
          <w:szCs w:val="24"/>
          <w:lang w:val="en-ID"/>
        </w:rPr>
      </w:pPr>
      <w:r w:rsidRPr="00B82800">
        <w:rPr>
          <w:rFonts w:cs="Times New Roman"/>
          <w:sz w:val="24"/>
          <w:szCs w:val="24"/>
          <w:lang w:val="en-ID"/>
        </w:rPr>
        <w:t xml:space="preserve">Helmi, S. (2024). Enhancing participant experience: Perceptions of BPJS employment services. </w:t>
      </w:r>
      <w:r w:rsidRPr="00B82800">
        <w:rPr>
          <w:rFonts w:cs="Times New Roman"/>
          <w:i/>
          <w:iCs/>
          <w:sz w:val="24"/>
          <w:szCs w:val="24"/>
          <w:lang w:val="en-ID"/>
        </w:rPr>
        <w:t>Edelweiss Applied Science and Technology</w:t>
      </w:r>
      <w:r w:rsidRPr="00B82800">
        <w:rPr>
          <w:rFonts w:cs="Times New Roman"/>
          <w:sz w:val="24"/>
          <w:szCs w:val="24"/>
          <w:lang w:val="en-ID"/>
        </w:rPr>
        <w:t xml:space="preserve">, </w:t>
      </w:r>
      <w:r w:rsidRPr="00B82800">
        <w:rPr>
          <w:rFonts w:cs="Times New Roman"/>
          <w:i/>
          <w:iCs/>
          <w:sz w:val="24"/>
          <w:szCs w:val="24"/>
          <w:lang w:val="en-ID"/>
        </w:rPr>
        <w:t>8</w:t>
      </w:r>
      <w:r w:rsidRPr="00B82800">
        <w:rPr>
          <w:rFonts w:cs="Times New Roman"/>
          <w:sz w:val="24"/>
          <w:szCs w:val="24"/>
          <w:lang w:val="en-ID"/>
        </w:rPr>
        <w:t xml:space="preserve">(6), 466-476, ISSN 2576-8484, </w:t>
      </w:r>
      <w:hyperlink r:id="rId13" w:history="1">
        <w:r w:rsidRPr="00B82800">
          <w:rPr>
            <w:rFonts w:cs="Times New Roman"/>
            <w:color w:val="0000FF"/>
            <w:sz w:val="24"/>
            <w:szCs w:val="24"/>
            <w:u w:val="single"/>
            <w:lang w:val="en-ID"/>
          </w:rPr>
          <w:t>https://doi.org/10.55214/25768484.v8i6.2103</w:t>
        </w:r>
      </w:hyperlink>
    </w:p>
    <w:p w14:paraId="2AC6F936"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Hukumonline</w:t>
      </w:r>
      <w:proofErr w:type="spellEnd"/>
      <w:r w:rsidRPr="00B82800">
        <w:rPr>
          <w:rFonts w:ascii="Palatino Linotype" w:hAnsi="Palatino Linotype"/>
        </w:rPr>
        <w:t xml:space="preserve">. (n.d.).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sosial</w:t>
      </w:r>
      <w:proofErr w:type="spellEnd"/>
      <w:r w:rsidRPr="00B82800">
        <w:rPr>
          <w:rFonts w:ascii="Palatino Linotype" w:hAnsi="Palatino Linotype"/>
        </w:rPr>
        <w:t xml:space="preserve"> </w:t>
      </w:r>
      <w:proofErr w:type="spellStart"/>
      <w:r w:rsidRPr="00B82800">
        <w:rPr>
          <w:rFonts w:ascii="Palatino Linotype" w:hAnsi="Palatino Linotype"/>
        </w:rPr>
        <w:t>tenaga</w:t>
      </w:r>
      <w:proofErr w:type="spellEnd"/>
      <w:r w:rsidRPr="00B82800">
        <w:rPr>
          <w:rFonts w:ascii="Palatino Linotype" w:hAnsi="Palatino Linotype"/>
        </w:rPr>
        <w:t xml:space="preserve"> </w:t>
      </w:r>
      <w:proofErr w:type="spellStart"/>
      <w:r w:rsidRPr="00B82800">
        <w:rPr>
          <w:rFonts w:ascii="Palatino Linotype" w:hAnsi="Palatino Linotype"/>
        </w:rPr>
        <w:t>kerja</w:t>
      </w:r>
      <w:proofErr w:type="spellEnd"/>
      <w:r w:rsidRPr="00B82800">
        <w:rPr>
          <w:rFonts w:ascii="Palatino Linotype" w:hAnsi="Palatino Linotype"/>
        </w:rPr>
        <w:t xml:space="preserve"> </w:t>
      </w:r>
      <w:proofErr w:type="spellStart"/>
      <w:r w:rsidRPr="00B82800">
        <w:rPr>
          <w:rFonts w:ascii="Palatino Linotype" w:hAnsi="Palatino Linotype"/>
        </w:rPr>
        <w:t>sebagai</w:t>
      </w:r>
      <w:proofErr w:type="spellEnd"/>
      <w:r w:rsidRPr="00B82800">
        <w:rPr>
          <w:rFonts w:ascii="Palatino Linotype" w:hAnsi="Palatino Linotype"/>
        </w:rPr>
        <w:t xml:space="preserve"> </w:t>
      </w:r>
      <w:proofErr w:type="spellStart"/>
      <w:r w:rsidRPr="00B82800">
        <w:rPr>
          <w:rFonts w:ascii="Palatino Linotype" w:hAnsi="Palatino Linotype"/>
        </w:rPr>
        <w:t>kewajiban</w:t>
      </w:r>
      <w:proofErr w:type="spellEnd"/>
      <w:r w:rsidRPr="00B82800">
        <w:rPr>
          <w:rFonts w:ascii="Palatino Linotype" w:hAnsi="Palatino Linotype"/>
        </w:rPr>
        <w:t xml:space="preserve"> </w:t>
      </w:r>
      <w:proofErr w:type="spellStart"/>
      <w:r w:rsidRPr="00B82800">
        <w:rPr>
          <w:rFonts w:ascii="Palatino Linotype" w:hAnsi="Palatino Linotype"/>
        </w:rPr>
        <w:t>perusahaan</w:t>
      </w:r>
      <w:proofErr w:type="spellEnd"/>
      <w:r w:rsidRPr="00B82800">
        <w:rPr>
          <w:rFonts w:ascii="Palatino Linotype" w:hAnsi="Palatino Linotype"/>
        </w:rPr>
        <w:t xml:space="preserve">. </w:t>
      </w:r>
      <w:proofErr w:type="spellStart"/>
      <w:r w:rsidRPr="00B82800">
        <w:rPr>
          <w:rFonts w:ascii="Palatino Linotype" w:hAnsi="Palatino Linotype"/>
        </w:rPr>
        <w:t>Diakses</w:t>
      </w:r>
      <w:proofErr w:type="spellEnd"/>
      <w:r w:rsidRPr="00B82800">
        <w:rPr>
          <w:rFonts w:ascii="Palatino Linotype" w:hAnsi="Palatino Linotype"/>
        </w:rPr>
        <w:t xml:space="preserve"> 23 </w:t>
      </w:r>
      <w:proofErr w:type="spellStart"/>
      <w:r w:rsidRPr="00B82800">
        <w:rPr>
          <w:rFonts w:ascii="Palatino Linotype" w:hAnsi="Palatino Linotype"/>
        </w:rPr>
        <w:t>Maret</w:t>
      </w:r>
      <w:proofErr w:type="spellEnd"/>
      <w:r w:rsidRPr="00B82800">
        <w:rPr>
          <w:rFonts w:ascii="Palatino Linotype" w:hAnsi="Palatino Linotype"/>
        </w:rPr>
        <w:t xml:space="preserve"> 2026, </w:t>
      </w:r>
      <w:proofErr w:type="spellStart"/>
      <w:r w:rsidRPr="00B82800">
        <w:rPr>
          <w:rFonts w:ascii="Palatino Linotype" w:hAnsi="Palatino Linotype"/>
        </w:rPr>
        <w:t>dari</w:t>
      </w:r>
      <w:proofErr w:type="spellEnd"/>
      <w:r w:rsidRPr="00B82800">
        <w:rPr>
          <w:rFonts w:ascii="Palatino Linotype" w:hAnsi="Palatino Linotype"/>
        </w:rPr>
        <w:t xml:space="preserve"> </w:t>
      </w:r>
      <w:hyperlink r:id="rId14" w:tgtFrame="_new" w:history="1">
        <w:r w:rsidRPr="00B82800">
          <w:rPr>
            <w:rStyle w:val="Hyperlink"/>
            <w:rFonts w:ascii="Palatino Linotype" w:hAnsi="Palatino Linotype"/>
          </w:rPr>
          <w:t>https://www.hukumonline.com/klinik/a/jaminan-sosial-tenaga-kerja-sebagai-kewajiban-perusahaan-cl1521/</w:t>
        </w:r>
      </w:hyperlink>
    </w:p>
    <w:p w14:paraId="2E5362C9"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Hutahaean</w:t>
      </w:r>
      <w:proofErr w:type="spellEnd"/>
      <w:r w:rsidRPr="00B82800">
        <w:rPr>
          <w:rFonts w:ascii="Palatino Linotype" w:hAnsi="Palatino Linotype"/>
        </w:rPr>
        <w:t xml:space="preserve">, E. N. (2023). </w:t>
      </w:r>
      <w:proofErr w:type="spellStart"/>
      <w:r w:rsidRPr="00B82800">
        <w:rPr>
          <w:rFonts w:ascii="Palatino Linotype" w:hAnsi="Palatino Linotype"/>
        </w:rPr>
        <w:t>Implementasi</w:t>
      </w:r>
      <w:proofErr w:type="spellEnd"/>
      <w:r w:rsidRPr="00B82800">
        <w:rPr>
          <w:rFonts w:ascii="Palatino Linotype" w:hAnsi="Palatino Linotype"/>
        </w:rPr>
        <w:t xml:space="preserve"> </w:t>
      </w:r>
      <w:proofErr w:type="spellStart"/>
      <w:r w:rsidRPr="00B82800">
        <w:rPr>
          <w:rFonts w:ascii="Palatino Linotype" w:hAnsi="Palatino Linotype"/>
        </w:rPr>
        <w:t>kebijakan</w:t>
      </w:r>
      <w:proofErr w:type="spellEnd"/>
      <w:r w:rsidRPr="00B82800">
        <w:rPr>
          <w:rFonts w:ascii="Palatino Linotype" w:hAnsi="Palatino Linotype"/>
        </w:rPr>
        <w:t xml:space="preserve"> program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hari</w:t>
      </w:r>
      <w:proofErr w:type="spellEnd"/>
      <w:r w:rsidRPr="00B82800">
        <w:rPr>
          <w:rFonts w:ascii="Palatino Linotype" w:hAnsi="Palatino Linotype"/>
        </w:rPr>
        <w:t xml:space="preserve"> </w:t>
      </w:r>
      <w:proofErr w:type="spellStart"/>
      <w:r w:rsidRPr="00B82800">
        <w:rPr>
          <w:rFonts w:ascii="Palatino Linotype" w:hAnsi="Palatino Linotype"/>
        </w:rPr>
        <w:t>tua</w:t>
      </w:r>
      <w:proofErr w:type="spellEnd"/>
      <w:r w:rsidRPr="00B82800">
        <w:rPr>
          <w:rFonts w:ascii="Palatino Linotype" w:hAnsi="Palatino Linotype"/>
        </w:rPr>
        <w:t xml:space="preserve"> (JHT) oleh badan </w:t>
      </w:r>
      <w:proofErr w:type="spellStart"/>
      <w:r w:rsidRPr="00B82800">
        <w:rPr>
          <w:rFonts w:ascii="Palatino Linotype" w:hAnsi="Palatino Linotype"/>
        </w:rPr>
        <w:t>penyelenggara</w:t>
      </w:r>
      <w:proofErr w:type="spellEnd"/>
      <w:r w:rsidRPr="00B82800">
        <w:rPr>
          <w:rFonts w:ascii="Palatino Linotype" w:hAnsi="Palatino Linotype"/>
        </w:rPr>
        <w:t xml:space="preserve">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sosial</w:t>
      </w:r>
      <w:proofErr w:type="spellEnd"/>
      <w:r w:rsidRPr="00B82800">
        <w:rPr>
          <w:rFonts w:ascii="Palatino Linotype" w:hAnsi="Palatino Linotype"/>
        </w:rPr>
        <w:t xml:space="preserve"> (BPJS) </w:t>
      </w:r>
      <w:proofErr w:type="spellStart"/>
      <w:r w:rsidRPr="00B82800">
        <w:rPr>
          <w:rFonts w:ascii="Palatino Linotype" w:hAnsi="Palatino Linotype"/>
        </w:rPr>
        <w:t>ketenagakerjaan</w:t>
      </w:r>
      <w:proofErr w:type="spellEnd"/>
      <w:r w:rsidRPr="00B82800">
        <w:rPr>
          <w:rFonts w:ascii="Palatino Linotype" w:hAnsi="Palatino Linotype"/>
        </w:rPr>
        <w:t xml:space="preserve"> di Medan. </w:t>
      </w:r>
      <w:proofErr w:type="spellStart"/>
      <w:r w:rsidRPr="00B82800">
        <w:rPr>
          <w:rStyle w:val="Emphasis"/>
          <w:rFonts w:ascii="Palatino Linotype" w:hAnsi="Palatino Linotype"/>
        </w:rPr>
        <w:t>Perspektif</w:t>
      </w:r>
      <w:proofErr w:type="spellEnd"/>
      <w:r w:rsidRPr="00B82800">
        <w:rPr>
          <w:rStyle w:val="Emphasis"/>
          <w:rFonts w:ascii="Palatino Linotype" w:hAnsi="Palatino Linotype"/>
        </w:rPr>
        <w:t>, 17</w:t>
      </w:r>
      <w:r w:rsidRPr="00B82800">
        <w:rPr>
          <w:rFonts w:ascii="Palatino Linotype" w:hAnsi="Palatino Linotype"/>
        </w:rPr>
        <w:t>(2), 709–717.</w:t>
      </w:r>
    </w:p>
    <w:p w14:paraId="50018E83"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r w:rsidRPr="00B82800">
        <w:rPr>
          <w:rFonts w:ascii="Palatino Linotype" w:hAnsi="Palatino Linotype"/>
        </w:rPr>
        <w:t xml:space="preserve">Indonesia. (1945). </w:t>
      </w:r>
      <w:proofErr w:type="spellStart"/>
      <w:r w:rsidRPr="00B82800">
        <w:rPr>
          <w:rStyle w:val="Emphasis"/>
          <w:rFonts w:ascii="Palatino Linotype" w:hAnsi="Palatino Linotype"/>
        </w:rPr>
        <w:t>Undang-Undang</w:t>
      </w:r>
      <w:proofErr w:type="spellEnd"/>
      <w:r w:rsidRPr="00B82800">
        <w:rPr>
          <w:rStyle w:val="Emphasis"/>
          <w:rFonts w:ascii="Palatino Linotype" w:hAnsi="Palatino Linotype"/>
        </w:rPr>
        <w:t xml:space="preserve"> Dasar Negara </w:t>
      </w:r>
      <w:proofErr w:type="spellStart"/>
      <w:r w:rsidRPr="00B82800">
        <w:rPr>
          <w:rStyle w:val="Emphasis"/>
          <w:rFonts w:ascii="Palatino Linotype" w:hAnsi="Palatino Linotype"/>
        </w:rPr>
        <w:t>Republik</w:t>
      </w:r>
      <w:proofErr w:type="spellEnd"/>
      <w:r w:rsidRPr="00B82800">
        <w:rPr>
          <w:rStyle w:val="Emphasis"/>
          <w:rFonts w:ascii="Palatino Linotype" w:hAnsi="Palatino Linotype"/>
        </w:rPr>
        <w:t xml:space="preserve"> Indonesia </w:t>
      </w:r>
      <w:proofErr w:type="spellStart"/>
      <w:r w:rsidRPr="00B82800">
        <w:rPr>
          <w:rStyle w:val="Emphasis"/>
          <w:rFonts w:ascii="Palatino Linotype" w:hAnsi="Palatino Linotype"/>
        </w:rPr>
        <w:t>Tahun</w:t>
      </w:r>
      <w:proofErr w:type="spellEnd"/>
      <w:r w:rsidRPr="00B82800">
        <w:rPr>
          <w:rStyle w:val="Emphasis"/>
          <w:rFonts w:ascii="Palatino Linotype" w:hAnsi="Palatino Linotype"/>
        </w:rPr>
        <w:t xml:space="preserve"> 1945.</w:t>
      </w:r>
    </w:p>
    <w:p w14:paraId="66C51B18"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r w:rsidRPr="00B82800">
        <w:rPr>
          <w:rFonts w:ascii="Palatino Linotype" w:hAnsi="Palatino Linotype"/>
        </w:rPr>
        <w:t xml:space="preserve">Indonesia. (2011). </w:t>
      </w:r>
      <w:proofErr w:type="spellStart"/>
      <w:r w:rsidRPr="00B82800">
        <w:rPr>
          <w:rStyle w:val="Emphasis"/>
          <w:rFonts w:ascii="Palatino Linotype" w:hAnsi="Palatino Linotype"/>
        </w:rPr>
        <w:t>Undang-Undang</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Nomor</w:t>
      </w:r>
      <w:proofErr w:type="spellEnd"/>
      <w:r w:rsidRPr="00B82800">
        <w:rPr>
          <w:rStyle w:val="Emphasis"/>
          <w:rFonts w:ascii="Palatino Linotype" w:hAnsi="Palatino Linotype"/>
        </w:rPr>
        <w:t xml:space="preserve"> 24 </w:t>
      </w:r>
      <w:proofErr w:type="spellStart"/>
      <w:r w:rsidRPr="00B82800">
        <w:rPr>
          <w:rStyle w:val="Emphasis"/>
          <w:rFonts w:ascii="Palatino Linotype" w:hAnsi="Palatino Linotype"/>
        </w:rPr>
        <w:t>Tahun</w:t>
      </w:r>
      <w:proofErr w:type="spellEnd"/>
      <w:r w:rsidRPr="00B82800">
        <w:rPr>
          <w:rStyle w:val="Emphasis"/>
          <w:rFonts w:ascii="Palatino Linotype" w:hAnsi="Palatino Linotype"/>
        </w:rPr>
        <w:t xml:space="preserve"> 2011 </w:t>
      </w:r>
      <w:proofErr w:type="spellStart"/>
      <w:r w:rsidRPr="00B82800">
        <w:rPr>
          <w:rStyle w:val="Emphasis"/>
          <w:rFonts w:ascii="Palatino Linotype" w:hAnsi="Palatino Linotype"/>
        </w:rPr>
        <w:t>tentang</w:t>
      </w:r>
      <w:proofErr w:type="spellEnd"/>
      <w:r w:rsidRPr="00B82800">
        <w:rPr>
          <w:rStyle w:val="Emphasis"/>
          <w:rFonts w:ascii="Palatino Linotype" w:hAnsi="Palatino Linotype"/>
        </w:rPr>
        <w:t xml:space="preserve"> Badan </w:t>
      </w:r>
      <w:proofErr w:type="spellStart"/>
      <w:r w:rsidRPr="00B82800">
        <w:rPr>
          <w:rStyle w:val="Emphasis"/>
          <w:rFonts w:ascii="Palatino Linotype" w:hAnsi="Palatino Linotype"/>
        </w:rPr>
        <w:t>Penyelenggara</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Jaminan</w:t>
      </w:r>
      <w:proofErr w:type="spellEnd"/>
      <w:r w:rsidRPr="00B82800">
        <w:rPr>
          <w:rStyle w:val="Emphasis"/>
          <w:rFonts w:ascii="Palatino Linotype" w:hAnsi="Palatino Linotype"/>
        </w:rPr>
        <w:t xml:space="preserve"> Sosial.</w:t>
      </w:r>
    </w:p>
    <w:p w14:paraId="32AD49F3"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Indrawati</w:t>
      </w:r>
      <w:proofErr w:type="spellEnd"/>
      <w:r w:rsidRPr="00B82800">
        <w:rPr>
          <w:rFonts w:ascii="Palatino Linotype" w:hAnsi="Palatino Linotype"/>
        </w:rPr>
        <w:t xml:space="preserve">, I., &amp; </w:t>
      </w:r>
      <w:proofErr w:type="spellStart"/>
      <w:r w:rsidRPr="00B82800">
        <w:rPr>
          <w:rFonts w:ascii="Palatino Linotype" w:hAnsi="Palatino Linotype"/>
        </w:rPr>
        <w:t>Simanjuntak</w:t>
      </w:r>
      <w:proofErr w:type="spellEnd"/>
      <w:r w:rsidRPr="00B82800">
        <w:rPr>
          <w:rFonts w:ascii="Palatino Linotype" w:hAnsi="Palatino Linotype"/>
        </w:rPr>
        <w:t xml:space="preserve">, T. (2019). </w:t>
      </w:r>
      <w:proofErr w:type="spellStart"/>
      <w:r w:rsidRPr="00B82800">
        <w:rPr>
          <w:rFonts w:ascii="Palatino Linotype" w:hAnsi="Palatino Linotype"/>
        </w:rPr>
        <w:t>Pertanggungjawaban</w:t>
      </w:r>
      <w:proofErr w:type="spellEnd"/>
      <w:r w:rsidRPr="00B82800">
        <w:rPr>
          <w:rFonts w:ascii="Palatino Linotype" w:hAnsi="Palatino Linotype"/>
        </w:rPr>
        <w:t xml:space="preserve"> </w:t>
      </w:r>
      <w:proofErr w:type="spellStart"/>
      <w:r w:rsidRPr="00B82800">
        <w:rPr>
          <w:rFonts w:ascii="Palatino Linotype" w:hAnsi="Palatino Linotype"/>
        </w:rPr>
        <w:t>pidana</w:t>
      </w:r>
      <w:proofErr w:type="spellEnd"/>
      <w:r w:rsidRPr="00B82800">
        <w:rPr>
          <w:rFonts w:ascii="Palatino Linotype" w:hAnsi="Palatino Linotype"/>
        </w:rPr>
        <w:t xml:space="preserve"> </w:t>
      </w:r>
      <w:proofErr w:type="spellStart"/>
      <w:r w:rsidRPr="00B82800">
        <w:rPr>
          <w:rFonts w:ascii="Palatino Linotype" w:hAnsi="Palatino Linotype"/>
        </w:rPr>
        <w:t>terhadap</w:t>
      </w:r>
      <w:proofErr w:type="spellEnd"/>
      <w:r w:rsidRPr="00B82800">
        <w:rPr>
          <w:rFonts w:ascii="Palatino Linotype" w:hAnsi="Palatino Linotype"/>
        </w:rPr>
        <w:t xml:space="preserve"> </w:t>
      </w:r>
      <w:proofErr w:type="spellStart"/>
      <w:r w:rsidRPr="00B82800">
        <w:rPr>
          <w:rFonts w:ascii="Palatino Linotype" w:hAnsi="Palatino Linotype"/>
        </w:rPr>
        <w:t>perusahaan</w:t>
      </w:r>
      <w:proofErr w:type="spellEnd"/>
      <w:r w:rsidRPr="00B82800">
        <w:rPr>
          <w:rFonts w:ascii="Palatino Linotype" w:hAnsi="Palatino Linotype"/>
        </w:rPr>
        <w:t xml:space="preserve"> yang </w:t>
      </w:r>
      <w:proofErr w:type="spellStart"/>
      <w:r w:rsidRPr="00B82800">
        <w:rPr>
          <w:rFonts w:ascii="Palatino Linotype" w:hAnsi="Palatino Linotype"/>
        </w:rPr>
        <w:t>lalai</w:t>
      </w:r>
      <w:proofErr w:type="spellEnd"/>
      <w:r w:rsidRPr="00B82800">
        <w:rPr>
          <w:rFonts w:ascii="Palatino Linotype" w:hAnsi="Palatino Linotype"/>
        </w:rPr>
        <w:t xml:space="preserve"> </w:t>
      </w:r>
      <w:proofErr w:type="spellStart"/>
      <w:r w:rsidRPr="00B82800">
        <w:rPr>
          <w:rFonts w:ascii="Palatino Linotype" w:hAnsi="Palatino Linotype"/>
        </w:rPr>
        <w:t>mendaftarkan</w:t>
      </w:r>
      <w:proofErr w:type="spellEnd"/>
      <w:r w:rsidRPr="00B82800">
        <w:rPr>
          <w:rFonts w:ascii="Palatino Linotype" w:hAnsi="Palatino Linotype"/>
        </w:rPr>
        <w:t xml:space="preserve"> </w:t>
      </w:r>
      <w:proofErr w:type="spellStart"/>
      <w:r w:rsidRPr="00B82800">
        <w:rPr>
          <w:rFonts w:ascii="Palatino Linotype" w:hAnsi="Palatino Linotype"/>
        </w:rPr>
        <w:t>pekerjanya</w:t>
      </w:r>
      <w:proofErr w:type="spellEnd"/>
      <w:r w:rsidRPr="00B82800">
        <w:rPr>
          <w:rFonts w:ascii="Palatino Linotype" w:hAnsi="Palatino Linotype"/>
        </w:rPr>
        <w:t xml:space="preserve"> </w:t>
      </w:r>
      <w:proofErr w:type="spellStart"/>
      <w:r w:rsidRPr="00B82800">
        <w:rPr>
          <w:rFonts w:ascii="Palatino Linotype" w:hAnsi="Palatino Linotype"/>
        </w:rPr>
        <w:t>sebagai</w:t>
      </w:r>
      <w:proofErr w:type="spellEnd"/>
      <w:r w:rsidRPr="00B82800">
        <w:rPr>
          <w:rFonts w:ascii="Palatino Linotype" w:hAnsi="Palatino Linotype"/>
        </w:rPr>
        <w:t xml:space="preserve"> </w:t>
      </w:r>
      <w:proofErr w:type="spellStart"/>
      <w:r w:rsidRPr="00B82800">
        <w:rPr>
          <w:rFonts w:ascii="Palatino Linotype" w:hAnsi="Palatino Linotype"/>
        </w:rPr>
        <w:t>peserta</w:t>
      </w:r>
      <w:proofErr w:type="spellEnd"/>
      <w:r w:rsidRPr="00B82800">
        <w:rPr>
          <w:rFonts w:ascii="Palatino Linotype" w:hAnsi="Palatino Linotype"/>
        </w:rPr>
        <w:t xml:space="preserve"> BPJS </w:t>
      </w:r>
      <w:proofErr w:type="spellStart"/>
      <w:r w:rsidRPr="00B82800">
        <w:rPr>
          <w:rFonts w:ascii="Palatino Linotype" w:hAnsi="Palatino Linotype"/>
        </w:rPr>
        <w:t>Ketenagakerjaan</w:t>
      </w:r>
      <w:proofErr w:type="spellEnd"/>
      <w:r w:rsidRPr="00B82800">
        <w:rPr>
          <w:rFonts w:ascii="Palatino Linotype" w:hAnsi="Palatino Linotype"/>
        </w:rPr>
        <w:t xml:space="preserve">. </w:t>
      </w:r>
      <w:proofErr w:type="spellStart"/>
      <w:r w:rsidRPr="00B82800">
        <w:rPr>
          <w:rStyle w:val="Emphasis"/>
          <w:rFonts w:ascii="Palatino Linotype" w:hAnsi="Palatino Linotype"/>
        </w:rPr>
        <w:t>Jurnal</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Cakrawala</w:t>
      </w:r>
      <w:proofErr w:type="spellEnd"/>
      <w:r w:rsidRPr="00B82800">
        <w:rPr>
          <w:rStyle w:val="Emphasis"/>
          <w:rFonts w:ascii="Palatino Linotype" w:hAnsi="Palatino Linotype"/>
        </w:rPr>
        <w:t xml:space="preserve"> Hukum, 10</w:t>
      </w:r>
      <w:r w:rsidRPr="00B82800">
        <w:rPr>
          <w:rFonts w:ascii="Palatino Linotype" w:hAnsi="Palatino Linotype"/>
        </w:rPr>
        <w:t xml:space="preserve">(1). </w:t>
      </w:r>
      <w:hyperlink r:id="rId15" w:tgtFrame="_new" w:history="1">
        <w:r w:rsidRPr="00B82800">
          <w:rPr>
            <w:rStyle w:val="Hyperlink"/>
            <w:rFonts w:ascii="Palatino Linotype" w:hAnsi="Palatino Linotype"/>
          </w:rPr>
          <w:t>https://doi.org/10.26905/idjch.v10i1.3180</w:t>
        </w:r>
      </w:hyperlink>
    </w:p>
    <w:p w14:paraId="3CFACE23" w14:textId="77777777" w:rsidR="00B82800" w:rsidRPr="00B82800" w:rsidRDefault="00B82800" w:rsidP="00B82800">
      <w:pPr>
        <w:autoSpaceDE w:val="0"/>
        <w:autoSpaceDN w:val="0"/>
        <w:adjustRightInd w:val="0"/>
        <w:ind w:left="567" w:hanging="567"/>
        <w:rPr>
          <w:rFonts w:cs="Times New Roman"/>
          <w:color w:val="0000FF"/>
          <w:sz w:val="24"/>
          <w:szCs w:val="24"/>
          <w:lang w:val="en-ID"/>
        </w:rPr>
      </w:pPr>
      <w:r w:rsidRPr="00B82800">
        <w:rPr>
          <w:rFonts w:cs="Times New Roman"/>
          <w:sz w:val="24"/>
          <w:szCs w:val="24"/>
          <w:lang w:val="en-ID"/>
        </w:rPr>
        <w:t xml:space="preserve">Isabel, L. (2024). Predicting BPJS Health Insurance Premiums using SIR-like Participant Models and Frequency-Severity Model. </w:t>
      </w:r>
      <w:proofErr w:type="spellStart"/>
      <w:r w:rsidRPr="00B82800">
        <w:rPr>
          <w:rFonts w:cs="Times New Roman"/>
          <w:i/>
          <w:iCs/>
          <w:sz w:val="24"/>
          <w:szCs w:val="24"/>
          <w:lang w:val="en-ID"/>
        </w:rPr>
        <w:t>Aip</w:t>
      </w:r>
      <w:proofErr w:type="spellEnd"/>
      <w:r w:rsidRPr="00B82800">
        <w:rPr>
          <w:rFonts w:cs="Times New Roman"/>
          <w:i/>
          <w:iCs/>
          <w:sz w:val="24"/>
          <w:szCs w:val="24"/>
          <w:lang w:val="en-ID"/>
        </w:rPr>
        <w:t xml:space="preserve"> Conference Proceedings</w:t>
      </w:r>
      <w:r w:rsidRPr="00B82800">
        <w:rPr>
          <w:rFonts w:cs="Times New Roman"/>
          <w:sz w:val="24"/>
          <w:szCs w:val="24"/>
          <w:lang w:val="en-ID"/>
        </w:rPr>
        <w:t xml:space="preserve">, </w:t>
      </w:r>
      <w:r w:rsidRPr="00B82800">
        <w:rPr>
          <w:rFonts w:cs="Times New Roman"/>
          <w:i/>
          <w:iCs/>
          <w:sz w:val="24"/>
          <w:szCs w:val="24"/>
          <w:lang w:val="en-ID"/>
        </w:rPr>
        <w:t>3016</w:t>
      </w:r>
      <w:r w:rsidRPr="00B82800">
        <w:rPr>
          <w:rFonts w:cs="Times New Roman"/>
          <w:sz w:val="24"/>
          <w:szCs w:val="24"/>
          <w:lang w:val="en-ID"/>
        </w:rPr>
        <w:t xml:space="preserve">(1), ISSN 0094-243X, </w:t>
      </w:r>
      <w:hyperlink r:id="rId16" w:history="1">
        <w:r w:rsidRPr="00B82800">
          <w:rPr>
            <w:rFonts w:cs="Times New Roman"/>
            <w:color w:val="0000FF"/>
            <w:sz w:val="24"/>
            <w:szCs w:val="24"/>
            <w:u w:val="single"/>
            <w:lang w:val="en-ID"/>
          </w:rPr>
          <w:t>https://doi.org/10.1063/5.0192491</w:t>
        </w:r>
      </w:hyperlink>
    </w:p>
    <w:p w14:paraId="7CC2ECE7"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KantorKu</w:t>
      </w:r>
      <w:proofErr w:type="spellEnd"/>
      <w:r w:rsidRPr="00B82800">
        <w:rPr>
          <w:rFonts w:ascii="Palatino Linotype" w:hAnsi="Palatino Linotype"/>
        </w:rPr>
        <w:t xml:space="preserve">. (n.d.).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kematian</w:t>
      </w:r>
      <w:proofErr w:type="spellEnd"/>
      <w:r w:rsidRPr="00B82800">
        <w:rPr>
          <w:rFonts w:ascii="Palatino Linotype" w:hAnsi="Palatino Linotype"/>
        </w:rPr>
        <w:t xml:space="preserve">: Total </w:t>
      </w:r>
      <w:proofErr w:type="spellStart"/>
      <w:r w:rsidRPr="00B82800">
        <w:rPr>
          <w:rFonts w:ascii="Palatino Linotype" w:hAnsi="Palatino Linotype"/>
        </w:rPr>
        <w:t>santunan</w:t>
      </w:r>
      <w:proofErr w:type="spellEnd"/>
      <w:r w:rsidRPr="00B82800">
        <w:rPr>
          <w:rFonts w:ascii="Palatino Linotype" w:hAnsi="Palatino Linotype"/>
        </w:rPr>
        <w:t xml:space="preserve"> &amp; 10 </w:t>
      </w:r>
      <w:proofErr w:type="spellStart"/>
      <w:r w:rsidRPr="00B82800">
        <w:rPr>
          <w:rFonts w:ascii="Palatino Linotype" w:hAnsi="Palatino Linotype"/>
        </w:rPr>
        <w:t>prosedurnya</w:t>
      </w:r>
      <w:proofErr w:type="spellEnd"/>
      <w:r w:rsidRPr="00B82800">
        <w:rPr>
          <w:rFonts w:ascii="Palatino Linotype" w:hAnsi="Palatino Linotype"/>
        </w:rPr>
        <w:t xml:space="preserve"> </w:t>
      </w:r>
      <w:proofErr w:type="spellStart"/>
      <w:r w:rsidRPr="00B82800">
        <w:rPr>
          <w:rFonts w:ascii="Palatino Linotype" w:hAnsi="Palatino Linotype"/>
        </w:rPr>
        <w:t>untuk</w:t>
      </w:r>
      <w:proofErr w:type="spellEnd"/>
      <w:r w:rsidRPr="00B82800">
        <w:rPr>
          <w:rFonts w:ascii="Palatino Linotype" w:hAnsi="Palatino Linotype"/>
        </w:rPr>
        <w:t xml:space="preserve"> </w:t>
      </w:r>
      <w:proofErr w:type="spellStart"/>
      <w:r w:rsidRPr="00B82800">
        <w:rPr>
          <w:rFonts w:ascii="Palatino Linotype" w:hAnsi="Palatino Linotype"/>
        </w:rPr>
        <w:t>klaim</w:t>
      </w:r>
      <w:proofErr w:type="spellEnd"/>
      <w:r w:rsidRPr="00B82800">
        <w:rPr>
          <w:rFonts w:ascii="Palatino Linotype" w:hAnsi="Palatino Linotype"/>
        </w:rPr>
        <w:t xml:space="preserve">! </w:t>
      </w:r>
      <w:proofErr w:type="spellStart"/>
      <w:r w:rsidRPr="00B82800">
        <w:rPr>
          <w:rFonts w:ascii="Palatino Linotype" w:hAnsi="Palatino Linotype"/>
        </w:rPr>
        <w:t>Diakses</w:t>
      </w:r>
      <w:proofErr w:type="spellEnd"/>
      <w:r w:rsidRPr="00B82800">
        <w:rPr>
          <w:rFonts w:ascii="Palatino Linotype" w:hAnsi="Palatino Linotype"/>
        </w:rPr>
        <w:t xml:space="preserve"> 9 </w:t>
      </w:r>
      <w:proofErr w:type="spellStart"/>
      <w:r w:rsidRPr="00B82800">
        <w:rPr>
          <w:rFonts w:ascii="Palatino Linotype" w:hAnsi="Palatino Linotype"/>
        </w:rPr>
        <w:t>Maret</w:t>
      </w:r>
      <w:proofErr w:type="spellEnd"/>
      <w:r w:rsidRPr="00B82800">
        <w:rPr>
          <w:rFonts w:ascii="Palatino Linotype" w:hAnsi="Palatino Linotype"/>
        </w:rPr>
        <w:t xml:space="preserve"> 2026, </w:t>
      </w:r>
      <w:proofErr w:type="spellStart"/>
      <w:r w:rsidRPr="00B82800">
        <w:rPr>
          <w:rFonts w:ascii="Palatino Linotype" w:hAnsi="Palatino Linotype"/>
        </w:rPr>
        <w:t>dari</w:t>
      </w:r>
      <w:proofErr w:type="spellEnd"/>
      <w:r w:rsidRPr="00B82800">
        <w:rPr>
          <w:rFonts w:ascii="Palatino Linotype" w:hAnsi="Palatino Linotype"/>
        </w:rPr>
        <w:t xml:space="preserve"> </w:t>
      </w:r>
      <w:hyperlink r:id="rId17" w:tgtFrame="_new" w:history="1">
        <w:r w:rsidRPr="00B82800">
          <w:rPr>
            <w:rStyle w:val="Hyperlink"/>
            <w:rFonts w:ascii="Palatino Linotype" w:hAnsi="Palatino Linotype"/>
          </w:rPr>
          <w:t>https://kantorku.id/blog/jaminan-kematian/</w:t>
        </w:r>
      </w:hyperlink>
    </w:p>
    <w:p w14:paraId="5D07521A"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Kharisma</w:t>
      </w:r>
      <w:proofErr w:type="spellEnd"/>
      <w:r w:rsidRPr="00B82800">
        <w:rPr>
          <w:rFonts w:ascii="Palatino Linotype" w:hAnsi="Palatino Linotype"/>
        </w:rPr>
        <w:t xml:space="preserve">, M. A., </w:t>
      </w:r>
      <w:proofErr w:type="spellStart"/>
      <w:r w:rsidRPr="00B82800">
        <w:rPr>
          <w:rFonts w:ascii="Palatino Linotype" w:hAnsi="Palatino Linotype"/>
        </w:rPr>
        <w:t>Arief</w:t>
      </w:r>
      <w:proofErr w:type="spellEnd"/>
      <w:r w:rsidRPr="00B82800">
        <w:rPr>
          <w:rFonts w:ascii="Palatino Linotype" w:hAnsi="Palatino Linotype"/>
        </w:rPr>
        <w:t xml:space="preserve">, M., &amp; </w:t>
      </w:r>
      <w:proofErr w:type="spellStart"/>
      <w:r w:rsidRPr="00B82800">
        <w:rPr>
          <w:rFonts w:ascii="Palatino Linotype" w:hAnsi="Palatino Linotype"/>
        </w:rPr>
        <w:t>Ramadhani</w:t>
      </w:r>
      <w:proofErr w:type="spellEnd"/>
      <w:r w:rsidRPr="00B82800">
        <w:rPr>
          <w:rFonts w:ascii="Palatino Linotype" w:hAnsi="Palatino Linotype"/>
        </w:rPr>
        <w:t xml:space="preserve">, R. (2025). </w:t>
      </w:r>
      <w:proofErr w:type="spellStart"/>
      <w:r w:rsidRPr="00B82800">
        <w:rPr>
          <w:rFonts w:ascii="Palatino Linotype" w:hAnsi="Palatino Linotype"/>
        </w:rPr>
        <w:t>Perlindungan</w:t>
      </w:r>
      <w:proofErr w:type="spellEnd"/>
      <w:r w:rsidRPr="00B82800">
        <w:rPr>
          <w:rFonts w:ascii="Palatino Linotype" w:hAnsi="Palatino Linotype"/>
        </w:rPr>
        <w:t xml:space="preserve"> </w:t>
      </w:r>
      <w:proofErr w:type="spellStart"/>
      <w:r w:rsidRPr="00B82800">
        <w:rPr>
          <w:rFonts w:ascii="Palatino Linotype" w:hAnsi="Palatino Linotype"/>
        </w:rPr>
        <w:t>hukum</w:t>
      </w:r>
      <w:proofErr w:type="spellEnd"/>
      <w:r w:rsidRPr="00B82800">
        <w:rPr>
          <w:rFonts w:ascii="Palatino Linotype" w:hAnsi="Palatino Linotype"/>
        </w:rPr>
        <w:t xml:space="preserve"> </w:t>
      </w:r>
      <w:proofErr w:type="spellStart"/>
      <w:r w:rsidRPr="00B82800">
        <w:rPr>
          <w:rFonts w:ascii="Palatino Linotype" w:hAnsi="Palatino Linotype"/>
        </w:rPr>
        <w:t>terhadap</w:t>
      </w:r>
      <w:proofErr w:type="spellEnd"/>
      <w:r w:rsidRPr="00B82800">
        <w:rPr>
          <w:rFonts w:ascii="Palatino Linotype" w:hAnsi="Palatino Linotype"/>
        </w:rPr>
        <w:t xml:space="preserve"> </w:t>
      </w:r>
      <w:proofErr w:type="spellStart"/>
      <w:r w:rsidRPr="00B82800">
        <w:rPr>
          <w:rFonts w:ascii="Palatino Linotype" w:hAnsi="Palatino Linotype"/>
        </w:rPr>
        <w:t>pekerja</w:t>
      </w:r>
      <w:proofErr w:type="spellEnd"/>
      <w:r w:rsidRPr="00B82800">
        <w:rPr>
          <w:rFonts w:ascii="Palatino Linotype" w:hAnsi="Palatino Linotype"/>
        </w:rPr>
        <w:t xml:space="preserve"> yang </w:t>
      </w:r>
      <w:proofErr w:type="spellStart"/>
      <w:r w:rsidRPr="00B82800">
        <w:rPr>
          <w:rFonts w:ascii="Palatino Linotype" w:hAnsi="Palatino Linotype"/>
        </w:rPr>
        <w:t>tidak</w:t>
      </w:r>
      <w:proofErr w:type="spellEnd"/>
      <w:r w:rsidRPr="00B82800">
        <w:rPr>
          <w:rFonts w:ascii="Palatino Linotype" w:hAnsi="Palatino Linotype"/>
        </w:rPr>
        <w:t xml:space="preserve"> </w:t>
      </w:r>
      <w:proofErr w:type="spellStart"/>
      <w:r w:rsidRPr="00B82800">
        <w:rPr>
          <w:rFonts w:ascii="Palatino Linotype" w:hAnsi="Palatino Linotype"/>
        </w:rPr>
        <w:t>didaftarkan</w:t>
      </w:r>
      <w:proofErr w:type="spellEnd"/>
      <w:r w:rsidRPr="00B82800">
        <w:rPr>
          <w:rFonts w:ascii="Palatino Linotype" w:hAnsi="Palatino Linotype"/>
        </w:rPr>
        <w:t xml:space="preserve"> oleh </w:t>
      </w:r>
      <w:proofErr w:type="spellStart"/>
      <w:r w:rsidRPr="00B82800">
        <w:rPr>
          <w:rFonts w:ascii="Palatino Linotype" w:hAnsi="Palatino Linotype"/>
        </w:rPr>
        <w:t>perusahaan</w:t>
      </w:r>
      <w:proofErr w:type="spellEnd"/>
      <w:r w:rsidRPr="00B82800">
        <w:rPr>
          <w:rFonts w:ascii="Palatino Linotype" w:hAnsi="Palatino Linotype"/>
        </w:rPr>
        <w:t xml:space="preserve"> </w:t>
      </w:r>
      <w:proofErr w:type="spellStart"/>
      <w:r w:rsidRPr="00B82800">
        <w:rPr>
          <w:rFonts w:ascii="Palatino Linotype" w:hAnsi="Palatino Linotype"/>
        </w:rPr>
        <w:t>sebagai</w:t>
      </w:r>
      <w:proofErr w:type="spellEnd"/>
      <w:r w:rsidRPr="00B82800">
        <w:rPr>
          <w:rFonts w:ascii="Palatino Linotype" w:hAnsi="Palatino Linotype"/>
        </w:rPr>
        <w:t xml:space="preserve"> </w:t>
      </w:r>
      <w:proofErr w:type="spellStart"/>
      <w:r w:rsidRPr="00B82800">
        <w:rPr>
          <w:rFonts w:ascii="Palatino Linotype" w:hAnsi="Palatino Linotype"/>
        </w:rPr>
        <w:t>peserta</w:t>
      </w:r>
      <w:proofErr w:type="spellEnd"/>
      <w:r w:rsidRPr="00B82800">
        <w:rPr>
          <w:rFonts w:ascii="Palatino Linotype" w:hAnsi="Palatino Linotype"/>
        </w:rPr>
        <w:t xml:space="preserve"> BPJS </w:t>
      </w:r>
      <w:proofErr w:type="spellStart"/>
      <w:r w:rsidRPr="00B82800">
        <w:rPr>
          <w:rFonts w:ascii="Palatino Linotype" w:hAnsi="Palatino Linotype"/>
        </w:rPr>
        <w:t>Ketenagakerjaan</w:t>
      </w:r>
      <w:proofErr w:type="spellEnd"/>
      <w:r w:rsidRPr="00B82800">
        <w:rPr>
          <w:rFonts w:ascii="Palatino Linotype" w:hAnsi="Palatino Linotype"/>
        </w:rPr>
        <w:t xml:space="preserve">. </w:t>
      </w:r>
      <w:r w:rsidRPr="00B82800">
        <w:rPr>
          <w:rStyle w:val="Emphasis"/>
          <w:rFonts w:ascii="Palatino Linotype" w:hAnsi="Palatino Linotype"/>
        </w:rPr>
        <w:t xml:space="preserve">Legal </w:t>
      </w:r>
      <w:proofErr w:type="spellStart"/>
      <w:r w:rsidRPr="00B82800">
        <w:rPr>
          <w:rStyle w:val="Emphasis"/>
          <w:rFonts w:ascii="Palatino Linotype" w:hAnsi="Palatino Linotype"/>
        </w:rPr>
        <w:t>Dialogica</w:t>
      </w:r>
      <w:proofErr w:type="spellEnd"/>
      <w:r w:rsidRPr="00B82800">
        <w:rPr>
          <w:rStyle w:val="Emphasis"/>
          <w:rFonts w:ascii="Palatino Linotype" w:hAnsi="Palatino Linotype"/>
        </w:rPr>
        <w:t>, 1</w:t>
      </w:r>
      <w:r w:rsidRPr="00B82800">
        <w:rPr>
          <w:rFonts w:ascii="Palatino Linotype" w:hAnsi="Palatino Linotype"/>
        </w:rPr>
        <w:t xml:space="preserve">(1). </w:t>
      </w:r>
      <w:hyperlink r:id="rId18" w:tgtFrame="_new" w:history="1">
        <w:r w:rsidRPr="00B82800">
          <w:rPr>
            <w:rStyle w:val="Hyperlink"/>
            <w:rFonts w:ascii="Palatino Linotype" w:hAnsi="Palatino Linotype"/>
          </w:rPr>
          <w:t>https://jurnal.fh.umi.ac.id/index.php/legal/article/view/1645</w:t>
        </w:r>
      </w:hyperlink>
    </w:p>
    <w:p w14:paraId="7CE596C5"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r w:rsidRPr="00B82800">
        <w:rPr>
          <w:rFonts w:ascii="Palatino Linotype" w:hAnsi="Palatino Linotype"/>
        </w:rPr>
        <w:t xml:space="preserve">Mani, N. (2019). </w:t>
      </w:r>
      <w:proofErr w:type="spellStart"/>
      <w:r w:rsidRPr="00B82800">
        <w:rPr>
          <w:rFonts w:ascii="Palatino Linotype" w:hAnsi="Palatino Linotype"/>
        </w:rPr>
        <w:t>Perlindungan</w:t>
      </w:r>
      <w:proofErr w:type="spellEnd"/>
      <w:r w:rsidRPr="00B82800">
        <w:rPr>
          <w:rFonts w:ascii="Palatino Linotype" w:hAnsi="Palatino Linotype"/>
        </w:rPr>
        <w:t xml:space="preserve"> </w:t>
      </w:r>
      <w:proofErr w:type="spellStart"/>
      <w:r w:rsidRPr="00B82800">
        <w:rPr>
          <w:rFonts w:ascii="Palatino Linotype" w:hAnsi="Palatino Linotype"/>
        </w:rPr>
        <w:t>hukum</w:t>
      </w:r>
      <w:proofErr w:type="spellEnd"/>
      <w:r w:rsidRPr="00B82800">
        <w:rPr>
          <w:rFonts w:ascii="Palatino Linotype" w:hAnsi="Palatino Linotype"/>
        </w:rPr>
        <w:t xml:space="preserve"> </w:t>
      </w:r>
      <w:proofErr w:type="spellStart"/>
      <w:r w:rsidRPr="00B82800">
        <w:rPr>
          <w:rFonts w:ascii="Palatino Linotype" w:hAnsi="Palatino Linotype"/>
        </w:rPr>
        <w:t>bagi</w:t>
      </w:r>
      <w:proofErr w:type="spellEnd"/>
      <w:r w:rsidRPr="00B82800">
        <w:rPr>
          <w:rFonts w:ascii="Palatino Linotype" w:hAnsi="Palatino Linotype"/>
        </w:rPr>
        <w:t xml:space="preserve"> </w:t>
      </w:r>
      <w:proofErr w:type="spellStart"/>
      <w:r w:rsidRPr="00B82800">
        <w:rPr>
          <w:rFonts w:ascii="Palatino Linotype" w:hAnsi="Palatino Linotype"/>
        </w:rPr>
        <w:t>pekerja</w:t>
      </w:r>
      <w:proofErr w:type="spellEnd"/>
      <w:r w:rsidRPr="00B82800">
        <w:rPr>
          <w:rFonts w:ascii="Palatino Linotype" w:hAnsi="Palatino Linotype"/>
        </w:rPr>
        <w:t xml:space="preserve"> di </w:t>
      </w:r>
      <w:proofErr w:type="spellStart"/>
      <w:r w:rsidRPr="00B82800">
        <w:rPr>
          <w:rFonts w:ascii="Palatino Linotype" w:hAnsi="Palatino Linotype"/>
        </w:rPr>
        <w:t>perusahaan</w:t>
      </w:r>
      <w:proofErr w:type="spellEnd"/>
      <w:r w:rsidRPr="00B82800">
        <w:rPr>
          <w:rFonts w:ascii="Palatino Linotype" w:hAnsi="Palatino Linotype"/>
        </w:rPr>
        <w:t xml:space="preserve"> yang </w:t>
      </w:r>
      <w:proofErr w:type="spellStart"/>
      <w:r w:rsidRPr="00B82800">
        <w:rPr>
          <w:rFonts w:ascii="Palatino Linotype" w:hAnsi="Palatino Linotype"/>
        </w:rPr>
        <w:t>tidak</w:t>
      </w:r>
      <w:proofErr w:type="spellEnd"/>
      <w:r w:rsidRPr="00B82800">
        <w:rPr>
          <w:rFonts w:ascii="Palatino Linotype" w:hAnsi="Palatino Linotype"/>
        </w:rPr>
        <w:t xml:space="preserve"> </w:t>
      </w:r>
      <w:proofErr w:type="spellStart"/>
      <w:r w:rsidRPr="00B82800">
        <w:rPr>
          <w:rFonts w:ascii="Palatino Linotype" w:hAnsi="Palatino Linotype"/>
        </w:rPr>
        <w:t>membayar</w:t>
      </w:r>
      <w:proofErr w:type="spellEnd"/>
      <w:r w:rsidRPr="00B82800">
        <w:rPr>
          <w:rFonts w:ascii="Palatino Linotype" w:hAnsi="Palatino Linotype"/>
        </w:rPr>
        <w:t xml:space="preserve"> </w:t>
      </w:r>
      <w:proofErr w:type="spellStart"/>
      <w:r w:rsidRPr="00B82800">
        <w:rPr>
          <w:rFonts w:ascii="Palatino Linotype" w:hAnsi="Palatino Linotype"/>
        </w:rPr>
        <w:t>iuran</w:t>
      </w:r>
      <w:proofErr w:type="spellEnd"/>
      <w:r w:rsidRPr="00B82800">
        <w:rPr>
          <w:rFonts w:ascii="Palatino Linotype" w:hAnsi="Palatino Linotype"/>
        </w:rPr>
        <w:t xml:space="preserve"> BPJS </w:t>
      </w:r>
      <w:proofErr w:type="spellStart"/>
      <w:r w:rsidRPr="00B82800">
        <w:rPr>
          <w:rFonts w:ascii="Palatino Linotype" w:hAnsi="Palatino Linotype"/>
        </w:rPr>
        <w:t>Ketenagakerjaan</w:t>
      </w:r>
      <w:proofErr w:type="spellEnd"/>
      <w:r w:rsidRPr="00B82800">
        <w:rPr>
          <w:rFonts w:ascii="Palatino Linotype" w:hAnsi="Palatino Linotype"/>
        </w:rPr>
        <w:t xml:space="preserve">. </w:t>
      </w:r>
      <w:r w:rsidRPr="00B82800">
        <w:rPr>
          <w:rStyle w:val="Emphasis"/>
          <w:rFonts w:ascii="Palatino Linotype" w:hAnsi="Palatino Linotype"/>
        </w:rPr>
        <w:t xml:space="preserve">Media </w:t>
      </w:r>
      <w:proofErr w:type="spellStart"/>
      <w:r w:rsidRPr="00B82800">
        <w:rPr>
          <w:rStyle w:val="Emphasis"/>
          <w:rFonts w:ascii="Palatino Linotype" w:hAnsi="Palatino Linotype"/>
        </w:rPr>
        <w:t>Iuris</w:t>
      </w:r>
      <w:proofErr w:type="spellEnd"/>
      <w:r w:rsidRPr="00B82800">
        <w:rPr>
          <w:rStyle w:val="Emphasis"/>
          <w:rFonts w:ascii="Palatino Linotype" w:hAnsi="Palatino Linotype"/>
        </w:rPr>
        <w:t>, 2</w:t>
      </w:r>
      <w:r w:rsidRPr="00B82800">
        <w:rPr>
          <w:rFonts w:ascii="Palatino Linotype" w:hAnsi="Palatino Linotype"/>
        </w:rPr>
        <w:t>(3).</w:t>
      </w:r>
    </w:p>
    <w:p w14:paraId="0ED5EFEB"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lastRenderedPageBreak/>
        <w:t>Marzuki</w:t>
      </w:r>
      <w:proofErr w:type="spellEnd"/>
      <w:r w:rsidRPr="00B82800">
        <w:rPr>
          <w:rFonts w:ascii="Palatino Linotype" w:hAnsi="Palatino Linotype"/>
        </w:rPr>
        <w:t xml:space="preserve">, P. M. (2017). </w:t>
      </w:r>
      <w:proofErr w:type="spellStart"/>
      <w:r w:rsidRPr="00B82800">
        <w:rPr>
          <w:rStyle w:val="Emphasis"/>
          <w:rFonts w:ascii="Palatino Linotype" w:hAnsi="Palatino Linotype"/>
        </w:rPr>
        <w:t>Penelitian</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hukum</w:t>
      </w:r>
      <w:proofErr w:type="spellEnd"/>
      <w:r w:rsidRPr="00B82800">
        <w:rPr>
          <w:rStyle w:val="Emphasis"/>
          <w:rFonts w:ascii="Palatino Linotype" w:hAnsi="Palatino Linotype"/>
        </w:rPr>
        <w:t>.</w:t>
      </w:r>
      <w:r w:rsidRPr="00B82800">
        <w:rPr>
          <w:rFonts w:ascii="Palatino Linotype" w:hAnsi="Palatino Linotype"/>
        </w:rPr>
        <w:t xml:space="preserve"> </w:t>
      </w:r>
      <w:proofErr w:type="spellStart"/>
      <w:r w:rsidRPr="00B82800">
        <w:rPr>
          <w:rFonts w:ascii="Palatino Linotype" w:hAnsi="Palatino Linotype"/>
        </w:rPr>
        <w:t>Kencana</w:t>
      </w:r>
      <w:proofErr w:type="spellEnd"/>
      <w:r w:rsidRPr="00B82800">
        <w:rPr>
          <w:rFonts w:ascii="Palatino Linotype" w:hAnsi="Palatino Linotype"/>
        </w:rPr>
        <w:t>.</w:t>
      </w:r>
    </w:p>
    <w:p w14:paraId="4061B0A9"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r w:rsidRPr="00B82800">
        <w:rPr>
          <w:rFonts w:ascii="Palatino Linotype" w:hAnsi="Palatino Linotype"/>
        </w:rPr>
        <w:t xml:space="preserve">Muhamad, N. (2025, July 31). Perusahaan </w:t>
      </w:r>
      <w:proofErr w:type="spellStart"/>
      <w:r w:rsidRPr="00B82800">
        <w:rPr>
          <w:rFonts w:ascii="Palatino Linotype" w:hAnsi="Palatino Linotype"/>
        </w:rPr>
        <w:t>peserta</w:t>
      </w:r>
      <w:proofErr w:type="spellEnd"/>
      <w:r w:rsidRPr="00B82800">
        <w:rPr>
          <w:rFonts w:ascii="Palatino Linotype" w:hAnsi="Palatino Linotype"/>
        </w:rPr>
        <w:t xml:space="preserve"> BPJS TK </w:t>
      </w:r>
      <w:proofErr w:type="spellStart"/>
      <w:r w:rsidRPr="00B82800">
        <w:rPr>
          <w:rFonts w:ascii="Palatino Linotype" w:hAnsi="Palatino Linotype"/>
        </w:rPr>
        <w:t>didominasi</w:t>
      </w:r>
      <w:proofErr w:type="spellEnd"/>
      <w:r w:rsidRPr="00B82800">
        <w:rPr>
          <w:rFonts w:ascii="Palatino Linotype" w:hAnsi="Palatino Linotype"/>
        </w:rPr>
        <w:t xml:space="preserve"> oleh </w:t>
      </w:r>
      <w:proofErr w:type="spellStart"/>
      <w:r w:rsidRPr="00B82800">
        <w:rPr>
          <w:rFonts w:ascii="Palatino Linotype" w:hAnsi="Palatino Linotype"/>
        </w:rPr>
        <w:t>skala</w:t>
      </w:r>
      <w:proofErr w:type="spellEnd"/>
      <w:r w:rsidRPr="00B82800">
        <w:rPr>
          <w:rFonts w:ascii="Palatino Linotype" w:hAnsi="Palatino Linotype"/>
        </w:rPr>
        <w:t xml:space="preserve"> </w:t>
      </w:r>
      <w:proofErr w:type="spellStart"/>
      <w:r w:rsidRPr="00B82800">
        <w:rPr>
          <w:rFonts w:ascii="Palatino Linotype" w:hAnsi="Palatino Linotype"/>
        </w:rPr>
        <w:t>mikro</w:t>
      </w:r>
      <w:proofErr w:type="spellEnd"/>
      <w:r w:rsidRPr="00B82800">
        <w:rPr>
          <w:rFonts w:ascii="Palatino Linotype" w:hAnsi="Palatino Linotype"/>
        </w:rPr>
        <w:t xml:space="preserve"> pada </w:t>
      </w:r>
      <w:proofErr w:type="spellStart"/>
      <w:r w:rsidRPr="00B82800">
        <w:rPr>
          <w:rFonts w:ascii="Palatino Linotype" w:hAnsi="Palatino Linotype"/>
        </w:rPr>
        <w:t>Juni</w:t>
      </w:r>
      <w:proofErr w:type="spellEnd"/>
      <w:r w:rsidRPr="00B82800">
        <w:rPr>
          <w:rFonts w:ascii="Palatino Linotype" w:hAnsi="Palatino Linotype"/>
        </w:rPr>
        <w:t xml:space="preserve"> 2025. </w:t>
      </w:r>
      <w:proofErr w:type="spellStart"/>
      <w:r w:rsidRPr="00B82800">
        <w:rPr>
          <w:rStyle w:val="Emphasis"/>
          <w:rFonts w:ascii="Palatino Linotype" w:hAnsi="Palatino Linotype"/>
        </w:rPr>
        <w:t>Katadata</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Databoks</w:t>
      </w:r>
      <w:proofErr w:type="spellEnd"/>
      <w:r w:rsidRPr="00B82800">
        <w:rPr>
          <w:rStyle w:val="Emphasis"/>
          <w:rFonts w:ascii="Palatino Linotype" w:hAnsi="Palatino Linotype"/>
        </w:rPr>
        <w:t>.</w:t>
      </w:r>
      <w:r w:rsidRPr="00B82800">
        <w:rPr>
          <w:rFonts w:ascii="Palatino Linotype" w:hAnsi="Palatino Linotype"/>
        </w:rPr>
        <w:t xml:space="preserve"> </w:t>
      </w:r>
      <w:hyperlink r:id="rId19" w:tgtFrame="_new" w:history="1">
        <w:r w:rsidRPr="00B82800">
          <w:rPr>
            <w:rStyle w:val="Hyperlink"/>
            <w:rFonts w:ascii="Palatino Linotype" w:hAnsi="Palatino Linotype"/>
          </w:rPr>
          <w:t>https://databoks.katadata.co.id/ketenagakerjaan/statistik/6889b2dfcd635/perusahaan-peserta-bpjs-tk-didominasi-oleh-skala-mikro-pada-juni-2025</w:t>
        </w:r>
      </w:hyperlink>
    </w:p>
    <w:p w14:paraId="7EC31643"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Ragiliawan</w:t>
      </w:r>
      <w:proofErr w:type="spellEnd"/>
      <w:r w:rsidRPr="00B82800">
        <w:rPr>
          <w:rFonts w:ascii="Palatino Linotype" w:hAnsi="Palatino Linotype"/>
        </w:rPr>
        <w:t xml:space="preserve">, Z., &amp; </w:t>
      </w:r>
      <w:proofErr w:type="spellStart"/>
      <w:r w:rsidRPr="00B82800">
        <w:rPr>
          <w:rFonts w:ascii="Palatino Linotype" w:hAnsi="Palatino Linotype"/>
        </w:rPr>
        <w:t>Gunawan</w:t>
      </w:r>
      <w:proofErr w:type="spellEnd"/>
      <w:r w:rsidRPr="00B82800">
        <w:rPr>
          <w:rFonts w:ascii="Palatino Linotype" w:hAnsi="Palatino Linotype"/>
        </w:rPr>
        <w:t xml:space="preserve">, B. T. (2021). </w:t>
      </w:r>
      <w:proofErr w:type="spellStart"/>
      <w:r w:rsidRPr="00B82800">
        <w:rPr>
          <w:rFonts w:ascii="Palatino Linotype" w:hAnsi="Palatino Linotype"/>
        </w:rPr>
        <w:t>Jaminan</w:t>
      </w:r>
      <w:proofErr w:type="spellEnd"/>
      <w:r w:rsidRPr="00B82800">
        <w:rPr>
          <w:rFonts w:ascii="Palatino Linotype" w:hAnsi="Palatino Linotype"/>
        </w:rPr>
        <w:t xml:space="preserve"> </w:t>
      </w:r>
      <w:proofErr w:type="spellStart"/>
      <w:r w:rsidRPr="00B82800">
        <w:rPr>
          <w:rFonts w:ascii="Palatino Linotype" w:hAnsi="Palatino Linotype"/>
        </w:rPr>
        <w:t>kehilangan</w:t>
      </w:r>
      <w:proofErr w:type="spellEnd"/>
      <w:r w:rsidRPr="00B82800">
        <w:rPr>
          <w:rFonts w:ascii="Palatino Linotype" w:hAnsi="Palatino Linotype"/>
        </w:rPr>
        <w:t xml:space="preserve"> </w:t>
      </w:r>
      <w:proofErr w:type="spellStart"/>
      <w:r w:rsidRPr="00B82800">
        <w:rPr>
          <w:rFonts w:ascii="Palatino Linotype" w:hAnsi="Palatino Linotype"/>
        </w:rPr>
        <w:t>pekerjaan</w:t>
      </w:r>
      <w:proofErr w:type="spellEnd"/>
      <w:r w:rsidRPr="00B82800">
        <w:rPr>
          <w:rFonts w:ascii="Palatino Linotype" w:hAnsi="Palatino Linotype"/>
        </w:rPr>
        <w:t xml:space="preserve"> (JKP) </w:t>
      </w:r>
      <w:proofErr w:type="spellStart"/>
      <w:r w:rsidRPr="00B82800">
        <w:rPr>
          <w:rFonts w:ascii="Palatino Linotype" w:hAnsi="Palatino Linotype"/>
        </w:rPr>
        <w:t>dalam</w:t>
      </w:r>
      <w:proofErr w:type="spellEnd"/>
      <w:r w:rsidRPr="00B82800">
        <w:rPr>
          <w:rFonts w:ascii="Palatino Linotype" w:hAnsi="Palatino Linotype"/>
        </w:rPr>
        <w:t xml:space="preserve"> </w:t>
      </w:r>
      <w:proofErr w:type="spellStart"/>
      <w:r w:rsidRPr="00B82800">
        <w:rPr>
          <w:rFonts w:ascii="Palatino Linotype" w:hAnsi="Palatino Linotype"/>
        </w:rPr>
        <w:t>perspektif</w:t>
      </w:r>
      <w:proofErr w:type="spellEnd"/>
      <w:r w:rsidRPr="00B82800">
        <w:rPr>
          <w:rFonts w:ascii="Palatino Linotype" w:hAnsi="Palatino Linotype"/>
        </w:rPr>
        <w:t xml:space="preserve"> </w:t>
      </w:r>
      <w:proofErr w:type="spellStart"/>
      <w:r w:rsidRPr="00B82800">
        <w:rPr>
          <w:rFonts w:ascii="Palatino Linotype" w:hAnsi="Palatino Linotype"/>
        </w:rPr>
        <w:t>belanja</w:t>
      </w:r>
      <w:proofErr w:type="spellEnd"/>
      <w:r w:rsidRPr="00B82800">
        <w:rPr>
          <w:rFonts w:ascii="Palatino Linotype" w:hAnsi="Palatino Linotype"/>
        </w:rPr>
        <w:t xml:space="preserve"> negara. </w:t>
      </w:r>
      <w:proofErr w:type="spellStart"/>
      <w:r w:rsidRPr="00B82800">
        <w:rPr>
          <w:rStyle w:val="Emphasis"/>
          <w:rFonts w:ascii="Palatino Linotype" w:hAnsi="Palatino Linotype"/>
        </w:rPr>
        <w:t>Jurnal</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Ketenagakerjaan</w:t>
      </w:r>
      <w:proofErr w:type="spellEnd"/>
      <w:r w:rsidRPr="00B82800">
        <w:rPr>
          <w:rStyle w:val="Emphasis"/>
          <w:rFonts w:ascii="Palatino Linotype" w:hAnsi="Palatino Linotype"/>
        </w:rPr>
        <w:t>, 15</w:t>
      </w:r>
      <w:r w:rsidRPr="00B82800">
        <w:rPr>
          <w:rFonts w:ascii="Palatino Linotype" w:hAnsi="Palatino Linotype"/>
        </w:rPr>
        <w:t>(1), 48–57.</w:t>
      </w:r>
    </w:p>
    <w:p w14:paraId="1D3A0480"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roofErr w:type="spellStart"/>
      <w:r w:rsidRPr="00B82800">
        <w:rPr>
          <w:rFonts w:ascii="Palatino Linotype" w:hAnsi="Palatino Linotype"/>
        </w:rPr>
        <w:t>Soekanto</w:t>
      </w:r>
      <w:proofErr w:type="spellEnd"/>
      <w:r w:rsidRPr="00B82800">
        <w:rPr>
          <w:rFonts w:ascii="Palatino Linotype" w:hAnsi="Palatino Linotype"/>
        </w:rPr>
        <w:t xml:space="preserve">, S., &amp; </w:t>
      </w:r>
      <w:proofErr w:type="spellStart"/>
      <w:r w:rsidRPr="00B82800">
        <w:rPr>
          <w:rFonts w:ascii="Palatino Linotype" w:hAnsi="Palatino Linotype"/>
        </w:rPr>
        <w:t>Mamudji</w:t>
      </w:r>
      <w:proofErr w:type="spellEnd"/>
      <w:r w:rsidRPr="00B82800">
        <w:rPr>
          <w:rFonts w:ascii="Palatino Linotype" w:hAnsi="Palatino Linotype"/>
        </w:rPr>
        <w:t xml:space="preserve">, S. (n.d.). </w:t>
      </w:r>
      <w:proofErr w:type="spellStart"/>
      <w:r w:rsidRPr="00B82800">
        <w:rPr>
          <w:rStyle w:val="Emphasis"/>
          <w:rFonts w:ascii="Palatino Linotype" w:hAnsi="Palatino Linotype"/>
        </w:rPr>
        <w:t>Metode</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penelitian</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hukum</w:t>
      </w:r>
      <w:proofErr w:type="spellEnd"/>
      <w:r w:rsidRPr="00B82800">
        <w:rPr>
          <w:rStyle w:val="Emphasis"/>
          <w:rFonts w:ascii="Palatino Linotype" w:hAnsi="Palatino Linotype"/>
        </w:rPr>
        <w:t xml:space="preserve"> </w:t>
      </w:r>
      <w:proofErr w:type="spellStart"/>
      <w:r w:rsidRPr="00B82800">
        <w:rPr>
          <w:rStyle w:val="Emphasis"/>
          <w:rFonts w:ascii="Palatino Linotype" w:hAnsi="Palatino Linotype"/>
        </w:rPr>
        <w:t>normatif</w:t>
      </w:r>
      <w:proofErr w:type="spellEnd"/>
      <w:r w:rsidRPr="00B82800">
        <w:rPr>
          <w:rFonts w:ascii="Palatino Linotype" w:hAnsi="Palatino Linotype"/>
        </w:rPr>
        <w:t xml:space="preserve"> (</w:t>
      </w:r>
      <w:proofErr w:type="spellStart"/>
      <w:r w:rsidRPr="00B82800">
        <w:rPr>
          <w:rFonts w:ascii="Palatino Linotype" w:hAnsi="Palatino Linotype"/>
        </w:rPr>
        <w:t>hlm</w:t>
      </w:r>
      <w:proofErr w:type="spellEnd"/>
      <w:r w:rsidRPr="00B82800">
        <w:rPr>
          <w:rFonts w:ascii="Palatino Linotype" w:hAnsi="Palatino Linotype"/>
        </w:rPr>
        <w:t>. 13–14).</w:t>
      </w:r>
    </w:p>
    <w:p w14:paraId="55CB553A" w14:textId="77777777" w:rsidR="00B82800" w:rsidRPr="00B82800" w:rsidRDefault="00B82800" w:rsidP="00B82800">
      <w:pPr>
        <w:autoSpaceDE w:val="0"/>
        <w:autoSpaceDN w:val="0"/>
        <w:adjustRightInd w:val="0"/>
        <w:ind w:left="567" w:hanging="567"/>
        <w:rPr>
          <w:rFonts w:cs="Times New Roman"/>
          <w:sz w:val="24"/>
          <w:szCs w:val="24"/>
          <w:lang w:val="en-ID"/>
        </w:rPr>
      </w:pPr>
      <w:proofErr w:type="spellStart"/>
      <w:r w:rsidRPr="00B82800">
        <w:rPr>
          <w:rFonts w:cs="Times New Roman"/>
          <w:sz w:val="24"/>
          <w:szCs w:val="24"/>
          <w:lang w:val="en-ID"/>
        </w:rPr>
        <w:t>Sufriyana</w:t>
      </w:r>
      <w:proofErr w:type="spellEnd"/>
      <w:r w:rsidRPr="00B82800">
        <w:rPr>
          <w:rFonts w:cs="Times New Roman"/>
          <w:sz w:val="24"/>
          <w:szCs w:val="24"/>
          <w:lang w:val="en-ID"/>
        </w:rPr>
        <w:t xml:space="preserve">, H. (2020). Artificial intelligence-assisted prediction of preeclampsia: Development and external validation of a nationwide health insurance dataset of the BPJS Kesehatan in Indonesia. </w:t>
      </w:r>
      <w:proofErr w:type="spellStart"/>
      <w:r w:rsidRPr="00B82800">
        <w:rPr>
          <w:rFonts w:cs="Times New Roman"/>
          <w:i/>
          <w:iCs/>
          <w:sz w:val="24"/>
          <w:szCs w:val="24"/>
          <w:lang w:val="en-ID"/>
        </w:rPr>
        <w:t>Ebiomedicine</w:t>
      </w:r>
      <w:proofErr w:type="spellEnd"/>
      <w:r w:rsidRPr="00B82800">
        <w:rPr>
          <w:rFonts w:cs="Times New Roman"/>
          <w:sz w:val="24"/>
          <w:szCs w:val="24"/>
          <w:lang w:val="en-ID"/>
        </w:rPr>
        <w:t xml:space="preserve">, </w:t>
      </w:r>
      <w:r w:rsidRPr="00B82800">
        <w:rPr>
          <w:rFonts w:cs="Times New Roman"/>
          <w:i/>
          <w:iCs/>
          <w:sz w:val="24"/>
          <w:szCs w:val="24"/>
          <w:lang w:val="en-ID"/>
        </w:rPr>
        <w:t>54</w:t>
      </w:r>
      <w:r w:rsidRPr="00B82800">
        <w:rPr>
          <w:rFonts w:cs="Times New Roman"/>
          <w:sz w:val="24"/>
          <w:szCs w:val="24"/>
          <w:lang w:val="en-ID"/>
        </w:rPr>
        <w:t xml:space="preserve">, ISSN 2352-3964, </w:t>
      </w:r>
      <w:hyperlink r:id="rId20" w:history="1">
        <w:r w:rsidRPr="00B82800">
          <w:rPr>
            <w:rFonts w:cs="Times New Roman"/>
            <w:color w:val="0000FF"/>
            <w:sz w:val="24"/>
            <w:szCs w:val="24"/>
            <w:u w:val="single"/>
            <w:lang w:val="en-ID"/>
          </w:rPr>
          <w:t>https://doi.org/10.1016/j.ebiom.2020.102710</w:t>
        </w:r>
      </w:hyperlink>
    </w:p>
    <w:p w14:paraId="5445DB55" w14:textId="77777777" w:rsidR="00B82800" w:rsidRPr="00B82800" w:rsidRDefault="00B82800" w:rsidP="00B82800">
      <w:pPr>
        <w:pStyle w:val="NormalWeb"/>
        <w:spacing w:before="0" w:beforeAutospacing="0" w:after="0" w:afterAutospacing="0"/>
        <w:ind w:left="567" w:hanging="567"/>
        <w:jc w:val="both"/>
        <w:rPr>
          <w:rFonts w:ascii="Palatino Linotype" w:hAnsi="Palatino Linotype"/>
        </w:rPr>
      </w:pPr>
    </w:p>
    <w:p w14:paraId="33D4078E" w14:textId="77777777" w:rsidR="00754393" w:rsidRDefault="00754393">
      <w:pPr>
        <w:spacing w:before="200" w:line="360" w:lineRule="auto"/>
        <w:rPr>
          <w:rFonts w:ascii="Times New Roman" w:eastAsia="Times New Roman" w:hAnsi="Times New Roman" w:cs="Times New Roman"/>
          <w:color w:val="000000"/>
          <w:sz w:val="24"/>
          <w:szCs w:val="24"/>
        </w:rPr>
      </w:pPr>
    </w:p>
    <w:p w14:paraId="683293D9" w14:textId="77777777" w:rsidR="00754393" w:rsidRDefault="00754393">
      <w:pPr>
        <w:spacing w:line="360" w:lineRule="auto"/>
        <w:ind w:left="567" w:hanging="567"/>
        <w:rPr>
          <w:rFonts w:ascii="Times New Roman" w:eastAsia="Times New Roman" w:hAnsi="Times New Roman" w:cs="Times New Roman"/>
          <w:sz w:val="24"/>
          <w:szCs w:val="24"/>
        </w:rPr>
      </w:pPr>
    </w:p>
    <w:p w14:paraId="775ECDAF" w14:textId="77777777" w:rsidR="00754393" w:rsidRDefault="00754393">
      <w:pPr>
        <w:spacing w:line="360" w:lineRule="auto"/>
        <w:ind w:left="567" w:hanging="567"/>
        <w:rPr>
          <w:rFonts w:ascii="Times New Roman" w:eastAsia="Times New Roman" w:hAnsi="Times New Roman" w:cs="Times New Roman"/>
          <w:sz w:val="24"/>
          <w:szCs w:val="24"/>
        </w:rPr>
      </w:pPr>
    </w:p>
    <w:p w14:paraId="0B05BB52" w14:textId="77777777" w:rsidR="00754393" w:rsidRDefault="00754393">
      <w:pPr>
        <w:pBdr>
          <w:top w:val="nil"/>
          <w:left w:val="nil"/>
          <w:bottom w:val="nil"/>
          <w:right w:val="nil"/>
          <w:between w:val="nil"/>
        </w:pBdr>
        <w:spacing w:before="240" w:after="60" w:line="228" w:lineRule="auto"/>
        <w:rPr>
          <w:b/>
          <w:bCs/>
          <w:sz w:val="36"/>
          <w:szCs w:val="36"/>
        </w:rPr>
      </w:pPr>
    </w:p>
    <w:sectPr w:rsidR="00754393">
      <w:headerReference w:type="even" r:id="rId21"/>
      <w:headerReference w:type="default" r:id="rId22"/>
      <w:footerReference w:type="default" r:id="rId23"/>
      <w:headerReference w:type="first" r:id="rId24"/>
      <w:footerReference w:type="first" r:id="rId25"/>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C5EFD" w14:textId="77777777" w:rsidR="005D3542" w:rsidRDefault="005D3542">
      <w:r>
        <w:separator/>
      </w:r>
    </w:p>
  </w:endnote>
  <w:endnote w:type="continuationSeparator" w:id="0">
    <w:p w14:paraId="2DDE63BD" w14:textId="77777777" w:rsidR="005D3542" w:rsidRDefault="005D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085E986A-5634-48F6-8FE9-BD9B9A5B5329}"/>
    <w:embedBold r:id="rId2" w:fontKey="{B8B5F036-27E1-4752-A641-C932C5A03139}"/>
    <w:embedItalic r:id="rId3" w:fontKey="{81BBB0E6-BA6F-4553-8D26-1EBAA184AE96}"/>
    <w:embedBoldItalic r:id="rId4" w:fontKey="{9D137EF4-8748-42C1-9636-994049623B17}"/>
  </w:font>
  <w:font w:name="Georgia">
    <w:panose1 w:val="02040502050405020303"/>
    <w:charset w:val="00"/>
    <w:family w:val="roman"/>
    <w:pitch w:val="variable"/>
    <w:sig w:usb0="00000287" w:usb1="00000000" w:usb2="00000000" w:usb3="00000000" w:csb0="0000009F" w:csb1="00000000"/>
    <w:embedItalic r:id="rId5" w:fontKey="{77BDF6A3-53DC-4A82-AF69-C5E3E808215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9296DE4B-CE4A-4C8C-809A-E69DE42B8AB1}"/>
  </w:font>
  <w:font w:name="Cambria">
    <w:panose1 w:val="02040503050406030204"/>
    <w:charset w:val="00"/>
    <w:family w:val="roman"/>
    <w:pitch w:val="variable"/>
    <w:sig w:usb0="E00006FF" w:usb1="420024FF" w:usb2="02000000" w:usb3="00000000" w:csb0="0000019F" w:csb1="00000000"/>
    <w:embedRegular r:id="rId7" w:fontKey="{E115911F-9D5D-468C-AA3E-62A0AAF19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F54C" w14:textId="77777777" w:rsidR="00754393" w:rsidRDefault="00754393">
    <w:pPr>
      <w:pBdr>
        <w:top w:val="nil"/>
        <w:left w:val="nil"/>
        <w:bottom w:val="single" w:sz="6" w:space="1" w:color="000000"/>
        <w:right w:val="nil"/>
        <w:between w:val="nil"/>
      </w:pBdr>
      <w:tabs>
        <w:tab w:val="right" w:pos="8845"/>
        <w:tab w:val="right" w:pos="10466"/>
      </w:tabs>
      <w:rPr>
        <w:color w:val="000000"/>
        <w:sz w:val="16"/>
        <w:szCs w:val="16"/>
      </w:rPr>
    </w:pPr>
  </w:p>
  <w:p w14:paraId="67FA207A" w14:textId="77777777" w:rsidR="00754393" w:rsidRDefault="00936068">
    <w:pPr>
      <w:tabs>
        <w:tab w:val="right" w:pos="8845"/>
        <w:tab w:val="right" w:pos="10466"/>
      </w:tabs>
      <w:rPr>
        <w:color w:val="0000FF"/>
        <w:sz w:val="16"/>
        <w:szCs w:val="16"/>
      </w:rPr>
    </w:pPr>
    <w:r>
      <w:rPr>
        <w:color w:val="0000FF"/>
        <w:sz w:val="16"/>
        <w:szCs w:val="16"/>
      </w:rPr>
      <w:t>https://economics.pubmedia.id/index.php/pgpsp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FDAE" w14:textId="77777777" w:rsidR="00754393" w:rsidRDefault="00754393">
    <w:pPr>
      <w:pBdr>
        <w:top w:val="nil"/>
        <w:left w:val="nil"/>
        <w:bottom w:val="single" w:sz="6" w:space="1" w:color="000000"/>
        <w:right w:val="nil"/>
        <w:between w:val="nil"/>
      </w:pBdr>
      <w:tabs>
        <w:tab w:val="right" w:pos="8845"/>
        <w:tab w:val="right" w:pos="10466"/>
      </w:tabs>
      <w:rPr>
        <w:color w:val="000000"/>
        <w:sz w:val="16"/>
        <w:szCs w:val="16"/>
      </w:rPr>
    </w:pPr>
  </w:p>
  <w:p w14:paraId="27DCEC75" w14:textId="77777777" w:rsidR="00754393" w:rsidRDefault="00936068">
    <w:pPr>
      <w:tabs>
        <w:tab w:val="right" w:pos="8845"/>
        <w:tab w:val="right" w:pos="10466"/>
      </w:tabs>
      <w:rPr>
        <w:color w:val="000000"/>
        <w:sz w:val="16"/>
        <w:szCs w:val="16"/>
      </w:rPr>
    </w:pPr>
    <w:r>
      <w:rPr>
        <w:color w:val="0000FF"/>
        <w:sz w:val="16"/>
        <w:szCs w:val="16"/>
      </w:rPr>
      <w:t>https://economics.pubmedia.id/index.php/pgpsp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3C122" w14:textId="77777777" w:rsidR="005D3542" w:rsidRDefault="005D3542">
      <w:r>
        <w:separator/>
      </w:r>
    </w:p>
  </w:footnote>
  <w:footnote w:type="continuationSeparator" w:id="0">
    <w:p w14:paraId="3E52286D" w14:textId="77777777" w:rsidR="005D3542" w:rsidRDefault="005D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722F" w14:textId="77777777" w:rsidR="00754393" w:rsidRDefault="00754393">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20C4" w14:textId="05E993C2" w:rsidR="00754393" w:rsidRDefault="00936068">
    <w:pPr>
      <w:tabs>
        <w:tab w:val="right" w:pos="9638"/>
      </w:tabs>
      <w:rPr>
        <w:sz w:val="16"/>
        <w:szCs w:val="16"/>
      </w:rPr>
    </w:pPr>
    <w:r>
      <w:rPr>
        <w:sz w:val="16"/>
        <w:szCs w:val="16"/>
      </w:rPr>
      <w:t xml:space="preserve">Public Goods and Public Sector Policy: Volume 1, Number </w:t>
    </w:r>
    <w:r w:rsidR="00B978AB">
      <w:rPr>
        <w:sz w:val="16"/>
        <w:szCs w:val="16"/>
        <w:lang w:val="en-US"/>
      </w:rPr>
      <w:t>3</w:t>
    </w:r>
    <w:r>
      <w:rPr>
        <w:sz w:val="16"/>
        <w:szCs w:val="16"/>
      </w:rPr>
      <w:t>, 202</w:t>
    </w:r>
    <w:r w:rsidR="00B978AB">
      <w:rPr>
        <w:sz w:val="16"/>
        <w:szCs w:val="16"/>
        <w:lang w:val="en-US"/>
      </w:rPr>
      <w:t>6</w:t>
    </w:r>
    <w:r>
      <w:rPr>
        <w:sz w:val="16"/>
        <w:szCs w:val="16"/>
      </w:rPr>
      <w:tab/>
    </w:r>
    <w:r>
      <w:rPr>
        <w:sz w:val="16"/>
        <w:szCs w:val="16"/>
      </w:rPr>
      <w:fldChar w:fldCharType="begin"/>
    </w:r>
    <w:r>
      <w:rPr>
        <w:sz w:val="16"/>
        <w:szCs w:val="16"/>
      </w:rPr>
      <w:instrText>PAGE</w:instrText>
    </w:r>
    <w:r>
      <w:rPr>
        <w:sz w:val="16"/>
        <w:szCs w:val="16"/>
      </w:rPr>
      <w:fldChar w:fldCharType="separate"/>
    </w:r>
    <w:r w:rsidR="002968C3">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2968C3">
      <w:rPr>
        <w:noProof/>
        <w:sz w:val="16"/>
        <w:szCs w:val="16"/>
      </w:rPr>
      <w:t>3</w:t>
    </w:r>
    <w:r>
      <w:rPr>
        <w:sz w:val="16"/>
        <w:szCs w:val="16"/>
      </w:rPr>
      <w:fldChar w:fldCharType="end"/>
    </w:r>
  </w:p>
  <w:p w14:paraId="71D40A7E" w14:textId="77777777" w:rsidR="00754393" w:rsidRDefault="00754393">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07E7" w14:textId="77777777" w:rsidR="00754393" w:rsidRDefault="00936068">
    <w:pPr>
      <w:widowControl w:val="0"/>
      <w:spacing w:line="276" w:lineRule="auto"/>
      <w:jc w:val="left"/>
    </w:pPr>
    <w:r>
      <w:rPr>
        <w:noProof/>
      </w:rPr>
      <w:drawing>
        <wp:anchor distT="114300" distB="114300" distL="114300" distR="114300" simplePos="0" relativeHeight="251658240" behindDoc="0" locked="0" layoutInCell="1" hidden="0" allowOverlap="1" wp14:anchorId="641D1243" wp14:editId="4A52761F">
          <wp:simplePos x="0" y="0"/>
          <wp:positionH relativeFrom="column">
            <wp:posOffset>266700</wp:posOffset>
          </wp:positionH>
          <wp:positionV relativeFrom="paragraph">
            <wp:posOffset>82663</wp:posOffset>
          </wp:positionV>
          <wp:extent cx="541875" cy="769113"/>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73" r="173"/>
                  <a:stretch>
                    <a:fillRect/>
                  </a:stretch>
                </pic:blipFill>
                <pic:spPr>
                  <a:xfrm>
                    <a:off x="0" y="0"/>
                    <a:ext cx="541875" cy="769113"/>
                  </a:xfrm>
                  <a:prstGeom prst="rect">
                    <a:avLst/>
                  </a:prstGeom>
                  <a:ln/>
                </pic:spPr>
              </pic:pic>
            </a:graphicData>
          </a:graphic>
        </wp:anchor>
      </w:drawing>
    </w:r>
  </w:p>
  <w:tbl>
    <w:tblPr>
      <w:tblStyle w:val="a0"/>
      <w:tblW w:w="9639" w:type="dxa"/>
      <w:tblInd w:w="0"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2968"/>
      <w:gridCol w:w="4120"/>
      <w:gridCol w:w="2551"/>
    </w:tblGrid>
    <w:tr w:rsidR="00754393" w14:paraId="29C45021" w14:textId="77777777">
      <w:trPr>
        <w:trHeight w:val="710"/>
      </w:trPr>
      <w:tc>
        <w:tcPr>
          <w:tcW w:w="2968" w:type="dxa"/>
          <w:tcBorders>
            <w:top w:val="nil"/>
          </w:tcBorders>
          <w:vAlign w:val="center"/>
        </w:tcPr>
        <w:p w14:paraId="1465FABF" w14:textId="77777777" w:rsidR="00754393" w:rsidRDefault="00754393">
          <w:pPr>
            <w:pBdr>
              <w:bottom w:val="none" w:sz="0" w:space="0" w:color="000000"/>
            </w:pBdr>
            <w:tabs>
              <w:tab w:val="center" w:pos="4153"/>
              <w:tab w:val="right" w:pos="8306"/>
            </w:tabs>
            <w:jc w:val="left"/>
          </w:pPr>
        </w:p>
      </w:tc>
      <w:tc>
        <w:tcPr>
          <w:tcW w:w="4120" w:type="dxa"/>
          <w:tcBorders>
            <w:top w:val="nil"/>
          </w:tcBorders>
          <w:vAlign w:val="center"/>
        </w:tcPr>
        <w:p w14:paraId="275122FE" w14:textId="77777777" w:rsidR="00754393" w:rsidRDefault="00754393">
          <w:pPr>
            <w:pBdr>
              <w:bottom w:val="none" w:sz="0" w:space="0" w:color="000000"/>
            </w:pBdr>
            <w:tabs>
              <w:tab w:val="center" w:pos="4153"/>
              <w:tab w:val="right" w:pos="8306"/>
            </w:tabs>
          </w:pPr>
        </w:p>
      </w:tc>
      <w:tc>
        <w:tcPr>
          <w:tcW w:w="2551" w:type="dxa"/>
          <w:tcBorders>
            <w:top w:val="nil"/>
          </w:tcBorders>
          <w:vAlign w:val="center"/>
        </w:tcPr>
        <w:p w14:paraId="6EB82730" w14:textId="77777777" w:rsidR="00754393" w:rsidRDefault="00936068">
          <w:pPr>
            <w:pBdr>
              <w:bottom w:val="none" w:sz="0" w:space="0" w:color="000000"/>
            </w:pBdr>
            <w:tabs>
              <w:tab w:val="center" w:pos="4153"/>
              <w:tab w:val="right" w:pos="8306"/>
            </w:tabs>
          </w:pPr>
          <w:r>
            <w:rPr>
              <w:b/>
              <w:bCs/>
              <w:noProof/>
            </w:rPr>
            <w:drawing>
              <wp:inline distT="0" distB="0" distL="114300" distR="114300" wp14:anchorId="588A5EAC" wp14:editId="4F5EDD67">
                <wp:extent cx="1315720" cy="3441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754393" w14:paraId="2E832DC9" w14:textId="77777777">
      <w:trPr>
        <w:trHeight w:val="312"/>
      </w:trPr>
      <w:tc>
        <w:tcPr>
          <w:tcW w:w="9639" w:type="dxa"/>
          <w:gridSpan w:val="3"/>
          <w:tcBorders>
            <w:bottom w:val="nil"/>
          </w:tcBorders>
          <w:vAlign w:val="center"/>
        </w:tcPr>
        <w:p w14:paraId="6B42C6D8" w14:textId="77777777" w:rsidR="00754393" w:rsidRDefault="00754393">
          <w:pPr>
            <w:pBdr>
              <w:bottom w:val="none" w:sz="0" w:space="0" w:color="000000"/>
            </w:pBdr>
            <w:tabs>
              <w:tab w:val="center" w:pos="4153"/>
              <w:tab w:val="right" w:pos="8306"/>
            </w:tabs>
            <w:rPr>
              <w:sz w:val="16"/>
              <w:szCs w:val="16"/>
            </w:rPr>
          </w:pPr>
          <w:bookmarkStart w:id="4" w:name="_xr07bep30moa" w:colFirst="0" w:colLast="0"/>
          <w:bookmarkEnd w:id="4"/>
        </w:p>
        <w:p w14:paraId="7BD349E5" w14:textId="77777777" w:rsidR="00754393" w:rsidRDefault="00754393">
          <w:pPr>
            <w:pBdr>
              <w:bottom w:val="none" w:sz="0" w:space="0" w:color="000000"/>
            </w:pBdr>
            <w:tabs>
              <w:tab w:val="center" w:pos="4153"/>
              <w:tab w:val="right" w:pos="8306"/>
            </w:tabs>
            <w:jc w:val="left"/>
            <w:rPr>
              <w:sz w:val="16"/>
              <w:szCs w:val="16"/>
            </w:rPr>
          </w:pPr>
          <w:bookmarkStart w:id="5" w:name="_63hjpq278zwo" w:colFirst="0" w:colLast="0"/>
          <w:bookmarkEnd w:id="5"/>
        </w:p>
        <w:p w14:paraId="73C6D917" w14:textId="1CAE18EA" w:rsidR="00754393" w:rsidRPr="00B978AB" w:rsidRDefault="00936068">
          <w:pPr>
            <w:pBdr>
              <w:bottom w:val="none" w:sz="0" w:space="0" w:color="000000"/>
            </w:pBdr>
            <w:tabs>
              <w:tab w:val="center" w:pos="4153"/>
              <w:tab w:val="right" w:pos="8306"/>
            </w:tabs>
            <w:rPr>
              <w:sz w:val="16"/>
              <w:szCs w:val="16"/>
              <w:lang w:val="en-US"/>
            </w:rPr>
          </w:pPr>
          <w:bookmarkStart w:id="6" w:name="_xj0cgh8dzdda" w:colFirst="0" w:colLast="0"/>
          <w:bookmarkEnd w:id="6"/>
          <w:r>
            <w:rPr>
              <w:sz w:val="16"/>
              <w:szCs w:val="16"/>
            </w:rPr>
            <w:t xml:space="preserve">Public Goods and Public Sector Policy: Volume 1, Number </w:t>
          </w:r>
          <w:r w:rsidR="00B978AB">
            <w:rPr>
              <w:sz w:val="16"/>
              <w:szCs w:val="16"/>
              <w:lang w:val="en-US"/>
            </w:rPr>
            <w:t>3</w:t>
          </w:r>
          <w:r>
            <w:rPr>
              <w:sz w:val="16"/>
              <w:szCs w:val="16"/>
            </w:rPr>
            <w:t>, 202</w:t>
          </w:r>
          <w:r w:rsidR="00B978AB">
            <w:rPr>
              <w:sz w:val="16"/>
              <w:szCs w:val="16"/>
              <w:lang w:val="en-US"/>
            </w:rPr>
            <w:t>6</w:t>
          </w:r>
          <w:r>
            <w:rPr>
              <w:sz w:val="16"/>
              <w:szCs w:val="16"/>
            </w:rPr>
            <w:t>,</w:t>
          </w:r>
          <w:r>
            <w:rPr>
              <w:i/>
              <w:iCs/>
              <w:sz w:val="16"/>
              <w:szCs w:val="16"/>
            </w:rPr>
            <w:t xml:space="preserve"> </w:t>
          </w:r>
          <w:r>
            <w:rPr>
              <w:sz w:val="16"/>
              <w:szCs w:val="16"/>
            </w:rPr>
            <w:t xml:space="preserve">Page: </w:t>
          </w:r>
          <w:r w:rsidR="00B978AB">
            <w:rPr>
              <w:sz w:val="16"/>
              <w:szCs w:val="16"/>
              <w:lang w:val="en-US"/>
            </w:rPr>
            <w:t>1-9</w:t>
          </w:r>
        </w:p>
      </w:tc>
    </w:tr>
  </w:tbl>
  <w:p w14:paraId="7980372E" w14:textId="77777777" w:rsidR="00754393" w:rsidRDefault="00754393">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404D"/>
    <w:multiLevelType w:val="hybridMultilevel"/>
    <w:tmpl w:val="C22E11D0"/>
    <w:lvl w:ilvl="0" w:tplc="76E21CBC">
      <w:start w:val="1"/>
      <w:numFmt w:val="decimal"/>
      <w:lvlText w:val="%1."/>
      <w:lvlJc w:val="left"/>
      <w:pPr>
        <w:ind w:left="719" w:hanging="435"/>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763F118F"/>
    <w:multiLevelType w:val="hybridMultilevel"/>
    <w:tmpl w:val="96F6D4A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93"/>
    <w:rsid w:val="0028673A"/>
    <w:rsid w:val="002968C3"/>
    <w:rsid w:val="005D3542"/>
    <w:rsid w:val="00754393"/>
    <w:rsid w:val="00936068"/>
    <w:rsid w:val="00B82800"/>
    <w:rsid w:val="00B978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DF15D"/>
  <w15:docId w15:val="{8D620D14-21C0-484A-BC84-1F39F5E3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jc w:val="center"/>
    </w:pPr>
    <w:rPr>
      <w:color w:val="000000"/>
    </w:rPr>
    <w:tblPr>
      <w:tblStyleRowBandSize w:val="1"/>
      <w:tblStyleColBandSize w:val="1"/>
      <w:tblCellMar>
        <w:top w:w="0" w:type="dxa"/>
        <w:left w:w="0" w:type="dxa"/>
        <w:bottom w:w="0" w:type="dxa"/>
        <w:right w:w="0" w:type="dxa"/>
      </w:tblCellMar>
    </w:tblPr>
  </w:style>
  <w:style w:type="table" w:customStyle="1" w:styleId="a0">
    <w:basedOn w:val="TableNormal0"/>
    <w:pPr>
      <w:jc w:val="center"/>
    </w:pPr>
    <w:rPr>
      <w:color w:val="000000"/>
    </w:r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82800"/>
    <w:pPr>
      <w:ind w:left="720"/>
      <w:contextualSpacing/>
    </w:pPr>
  </w:style>
  <w:style w:type="paragraph" w:styleId="NormalWeb">
    <w:name w:val="Normal (Web)"/>
    <w:basedOn w:val="Normal"/>
    <w:uiPriority w:val="99"/>
    <w:semiHidden/>
    <w:unhideWhenUsed/>
    <w:rsid w:val="00B82800"/>
    <w:pPr>
      <w:spacing w:before="100" w:beforeAutospacing="1" w:after="100" w:afterAutospacing="1"/>
      <w:jc w:val="left"/>
    </w:pPr>
    <w:rPr>
      <w:rFonts w:ascii="Times New Roman" w:eastAsia="Times New Roman" w:hAnsi="Times New Roman" w:cs="Times New Roman"/>
      <w:sz w:val="24"/>
      <w:szCs w:val="24"/>
      <w:lang w:val="en-ID"/>
    </w:rPr>
  </w:style>
  <w:style w:type="character" w:styleId="Emphasis">
    <w:name w:val="Emphasis"/>
    <w:basedOn w:val="DefaultParagraphFont"/>
    <w:uiPriority w:val="20"/>
    <w:qFormat/>
    <w:rsid w:val="00B82800"/>
    <w:rPr>
      <w:i/>
      <w:iCs/>
    </w:rPr>
  </w:style>
  <w:style w:type="character" w:styleId="Hyperlink">
    <w:name w:val="Hyperlink"/>
    <w:basedOn w:val="DefaultParagraphFont"/>
    <w:uiPriority w:val="99"/>
    <w:semiHidden/>
    <w:unhideWhenUsed/>
    <w:rsid w:val="00B82800"/>
    <w:rPr>
      <w:color w:val="0000FF"/>
      <w:u w:val="single"/>
    </w:rPr>
  </w:style>
  <w:style w:type="paragraph" w:styleId="Footer">
    <w:name w:val="footer"/>
    <w:basedOn w:val="Normal"/>
    <w:link w:val="FooterChar"/>
    <w:uiPriority w:val="99"/>
    <w:unhideWhenUsed/>
    <w:rsid w:val="00B978AB"/>
    <w:pPr>
      <w:tabs>
        <w:tab w:val="center" w:pos="4513"/>
        <w:tab w:val="right" w:pos="9026"/>
      </w:tabs>
    </w:pPr>
  </w:style>
  <w:style w:type="character" w:customStyle="1" w:styleId="FooterChar">
    <w:name w:val="Footer Char"/>
    <w:basedOn w:val="DefaultParagraphFont"/>
    <w:link w:val="Footer"/>
    <w:uiPriority w:val="99"/>
    <w:rsid w:val="00B97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620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ebriany.205230111@stu.untar.ac.id" TargetMode="External"/><Relationship Id="rId13" Type="http://schemas.openxmlformats.org/officeDocument/2006/relationships/hyperlink" Target="https://doi.org/10.55214/25768484.v8i6.2103" TargetMode="External"/><Relationship Id="rId18" Type="http://schemas.openxmlformats.org/officeDocument/2006/relationships/hyperlink" Target="https://jurnal.fh.umi.ac.id/index.php/legal/article/view/164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i.org/10.47134/pgpsp.v1i3.1114" TargetMode="External"/><Relationship Id="rId12" Type="http://schemas.openxmlformats.org/officeDocument/2006/relationships/hyperlink" Target="https://www.bpjsketenagakerjaan.go.id/berita/28628/Tunggak-Iuran-BPJS-Ketenagakerjaan%2C-Direktur-PT-Baliwong-Indonesia-Ditahan" TargetMode="External"/><Relationship Id="rId17" Type="http://schemas.openxmlformats.org/officeDocument/2006/relationships/hyperlink" Target="https://kantorku.id/blog/jaminan-kematian/"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63/5.0192491" TargetMode="External"/><Relationship Id="rId20" Type="http://schemas.openxmlformats.org/officeDocument/2006/relationships/hyperlink" Target="https://doi.org/10.1016/j.ebiom.2020.1027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6338/mppki.v3i2.1084"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6905/idjch.v10i1.3180"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ataboks.katadata.co.id/ketenagakerjaan/statistik/6889b2dfcd635/perusahaan-peserta-bpjs-tk-didominasi-oleh-skala-mikro-pada-juni-2025"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hukumonline.com/klinik/a/jaminan-sosial-tenaga-kerja-sebagai-kewajiban-perusahaan-cl1521/"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3601</Words>
  <Characters>20531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Casa Admin</cp:lastModifiedBy>
  <cp:revision>3</cp:revision>
  <cp:lastPrinted>2026-04-02T09:10:00Z</cp:lastPrinted>
  <dcterms:created xsi:type="dcterms:W3CDTF">2026-04-01T07:50:00Z</dcterms:created>
  <dcterms:modified xsi:type="dcterms:W3CDTF">2026-04-02T09:10:00Z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d7670eaf-eaf7-45d3-8b06-96ef0710d74a</vt:lpwstr>
  </property>
</Properties>
</file>